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3"/>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1203"/>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96"/>
          <w:szCs w:val="28"/>
          <w:highlight w:val="none"/>
        </w:rPr>
        <w:t xml:space="preserve">竞争性磋商文件</w:t>
      </w:r>
      <w:r>
        <w:rPr>
          <w:rFonts w:hint="eastAsia" w:ascii="仿宋" w:hAnsi="仿宋" w:eastAsia="仿宋" w:cs="仿宋"/>
          <w:b/>
          <w:bCs/>
          <w:color w:val="000000"/>
          <w:sz w:val="84"/>
          <w:highlight w:val="none"/>
        </w:rPr>
      </w:r>
      <w:r/>
    </w:p>
    <w:p>
      <w:pPr>
        <w:pStyle w:val="1203"/>
        <w:ind w:firstLine="0"/>
        <w:jc w:val="center"/>
        <w:rPr>
          <w:rFonts w:hint="eastAsia" w:ascii="仿宋" w:hAnsi="仿宋" w:eastAsia="仿宋" w:cs="仿宋"/>
          <w:b/>
          <w:bCs/>
          <w:color w:val="000000"/>
          <w:sz w:val="52"/>
          <w:szCs w:val="20"/>
          <w:highlight w:val="none"/>
        </w:rPr>
      </w:pPr>
      <w:r>
        <w:rPr>
          <w:rFonts w:hint="eastAsia" w:ascii="仿宋" w:hAnsi="仿宋" w:eastAsia="仿宋" w:cs="仿宋"/>
          <w:b/>
          <w:bCs/>
          <w:color w:val="000000"/>
          <w:sz w:val="52"/>
          <w:szCs w:val="20"/>
          <w:highlight w:val="none"/>
        </w:rPr>
        <w:t xml:space="preserve">（服务类）</w:t>
      </w:r>
      <w:r>
        <w:rPr>
          <w:rFonts w:hint="eastAsia" w:ascii="仿宋" w:hAnsi="仿宋" w:eastAsia="仿宋" w:cs="仿宋"/>
          <w:b/>
          <w:bCs/>
          <w:color w:val="000000"/>
          <w:sz w:val="52"/>
          <w:szCs w:val="20"/>
          <w:highlight w:val="none"/>
        </w:rPr>
      </w:r>
      <w:r/>
    </w:p>
    <w:p>
      <w:pPr>
        <w:pStyle w:val="1203"/>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3"/>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3"/>
        <w:ind w:firstLine="0"/>
        <w:jc w:val="both"/>
        <w:rPr>
          <w:rFonts w:ascii="仿宋" w:hAnsi="仿宋" w:eastAsia="仿宋" w:cs="仿宋"/>
          <w:b/>
          <w:bCs/>
          <w:color w:val="000000"/>
          <w:sz w:val="32"/>
          <w:highlight w:val="none"/>
          <w:lang w:val="en-US" w:eastAsia="zh-CN"/>
        </w:rPr>
      </w:pPr>
      <w:r/>
      <w:bookmarkStart w:id="0" w:name="_Toc5939"/>
      <w:r/>
      <w:bookmarkStart w:id="1" w:name="_Toc21520"/>
      <w:r>
        <w:rPr>
          <w:rFonts w:hint="eastAsia" w:ascii="仿宋" w:hAnsi="仿宋" w:eastAsia="仿宋" w:cs="仿宋"/>
          <w:b/>
          <w:bCs/>
          <w:color w:val="000000"/>
          <w:sz w:val="32"/>
          <w:highlight w:val="none"/>
        </w:rPr>
        <w:t xml:space="preserve">项目名称：</w:t>
      </w:r>
      <w:bookmarkEnd w:id="0"/>
      <w:r/>
      <w:bookmarkEnd w:id="1"/>
      <w:r>
        <w:rPr>
          <w:rFonts w:hint="eastAsia" w:ascii="仿宋" w:hAnsi="仿宋" w:eastAsia="仿宋" w:cs="仿宋"/>
          <w:b/>
          <w:bCs/>
          <w:color w:val="000000"/>
          <w:sz w:val="32"/>
          <w:highlight w:val="none"/>
          <w:lang w:val="en-US" w:eastAsia="zh-CN"/>
        </w:rPr>
        <w:t xml:space="preserve">2026年投促局招商工作相关服务</w:t>
      </w:r>
      <w:r>
        <w:rPr>
          <w:rFonts w:ascii="仿宋" w:hAnsi="仿宋" w:eastAsia="仿宋" w:cs="仿宋"/>
          <w:b/>
          <w:bCs/>
          <w:color w:val="000000"/>
          <w:sz w:val="32"/>
          <w:highlight w:val="none"/>
          <w:lang w:val="en-US" w:eastAsia="zh-CN"/>
        </w:rPr>
      </w:r>
      <w:r/>
    </w:p>
    <w:p>
      <w:pPr>
        <w:pStyle w:val="1203"/>
        <w:ind w:left="630" w:firstLine="0"/>
        <w:jc w:val="both"/>
        <w:rPr>
          <w:rFonts w:ascii="Segoe UI" w:hAnsi="Segoe UI" w:eastAsia="Segoe UI" w:cs="Segoe UI"/>
          <w:i w:val="0"/>
          <w:iCs w:val="0"/>
          <w:caps w:val="0"/>
          <w:spacing w:val="0"/>
          <w:sz w:val="21"/>
          <w:szCs w:val="21"/>
          <w:shd w:val="clear" w:color="auto" w:fill="ffffff"/>
        </w:rPr>
      </w:pPr>
      <w:r/>
      <w:bookmarkStart w:id="2" w:name="_Toc19122"/>
      <w:r/>
      <w:bookmarkStart w:id="3" w:name="_Toc31166"/>
      <w:r>
        <w:rPr>
          <w:rFonts w:hint="eastAsia" w:ascii="仿宋" w:hAnsi="仿宋" w:eastAsia="仿宋" w:cs="仿宋"/>
          <w:b/>
          <w:bCs/>
          <w:color w:val="000000"/>
          <w:sz w:val="32"/>
          <w:highlight w:val="none"/>
          <w:lang w:val="en-US" w:eastAsia="zh-CN"/>
        </w:rPr>
        <w:t xml:space="preserve">苏采云项目编号：</w:t>
      </w:r>
      <w:bookmarkEnd w:id="2"/>
      <w:r/>
      <w:bookmarkEnd w:id="3"/>
      <w:r>
        <w:rPr>
          <w:rFonts w:hint="eastAsia" w:ascii="仿宋" w:hAnsi="仿宋" w:eastAsia="仿宋" w:cs="仿宋"/>
          <w:b/>
          <w:bCs/>
          <w:color w:val="000000"/>
          <w:sz w:val="32"/>
          <w:highlight w:val="none"/>
          <w:lang w:val="en-US" w:eastAsia="zh-CN"/>
        </w:rPr>
        <w:t xml:space="preserve">JSZC-320105-JSQC-C2026-0020</w:t>
      </w:r>
      <w:r>
        <w:rPr>
          <w:rFonts w:ascii="Segoe UI" w:hAnsi="Segoe UI" w:eastAsia="Segoe UI" w:cs="Segoe UI"/>
          <w:i w:val="0"/>
          <w:iCs w:val="0"/>
          <w:caps w:val="0"/>
          <w:spacing w:val="0"/>
          <w:sz w:val="21"/>
          <w:szCs w:val="21"/>
          <w:shd w:val="clear" w:color="auto" w:fill="ffffff"/>
        </w:rPr>
      </w:r>
      <w:r/>
    </w:p>
    <w:p>
      <w:pPr>
        <w:pStyle w:val="1203"/>
        <w:ind w:left="630" w:firstLine="0"/>
        <w:jc w:val="both"/>
        <w:rPr>
          <w:rFonts w:ascii="仿宋" w:hAnsi="仿宋" w:eastAsia="仿宋" w:cs="仿宋"/>
          <w:b/>
          <w:bCs/>
          <w:color w:val="000000"/>
          <w:sz w:val="32"/>
          <w:highlight w:val="none"/>
          <w:lang w:val="en-US" w:eastAsia="zh-CN"/>
        </w:rPr>
      </w:pPr>
      <w:r>
        <w:rPr>
          <w:rFonts w:hint="eastAsia" w:ascii="仿宋" w:hAnsi="仿宋" w:eastAsia="仿宋" w:cs="仿宋"/>
          <w:b/>
          <w:bCs/>
          <w:color w:val="000000"/>
          <w:sz w:val="32"/>
          <w:highlight w:val="none"/>
          <w:lang w:eastAsia="zh-CN"/>
        </w:rPr>
        <w:t xml:space="preserve">磋商文件编号：</w:t>
      </w:r>
      <w:r>
        <w:rPr>
          <w:rFonts w:hint="eastAsia" w:ascii="仿宋" w:hAnsi="仿宋" w:eastAsia="仿宋" w:cs="仿宋"/>
          <w:b/>
          <w:bCs/>
          <w:color w:val="000000"/>
          <w:sz w:val="32"/>
          <w:highlight w:val="none"/>
          <w:lang w:val="en-US" w:eastAsia="zh-CN"/>
        </w:rPr>
        <w:t xml:space="preserve">QC-2026042201R2</w:t>
      </w:r>
      <w:r>
        <w:rPr>
          <w:rFonts w:ascii="仿宋" w:hAnsi="仿宋" w:eastAsia="仿宋" w:cs="仿宋"/>
          <w:b/>
          <w:bCs/>
          <w:color w:val="000000"/>
          <w:sz w:val="32"/>
          <w:highlight w:val="none"/>
          <w:lang w:val="en-US" w:eastAsia="zh-CN"/>
        </w:rPr>
      </w:r>
      <w:r/>
    </w:p>
    <w:p>
      <w:pPr>
        <w:pStyle w:val="1133"/>
        <w:ind w:left="2100" w:hanging="3012"/>
        <w:rPr>
          <w:rFonts w:hint="eastAsia" w:ascii="仿宋" w:hAnsi="仿宋" w:eastAsia="仿宋" w:cs="仿宋"/>
          <w:b/>
          <w:color w:val="000000"/>
          <w:sz w:val="30"/>
          <w:szCs w:val="30"/>
          <w:highlight w:val="none"/>
          <w:lang w:eastAsia="zh-CN"/>
        </w:rPr>
      </w:pPr>
      <w:r>
        <w:rPr>
          <w:rFonts w:hint="eastAsia" w:ascii="仿宋" w:hAnsi="仿宋" w:eastAsia="仿宋" w:cs="仿宋"/>
          <w:b/>
          <w:color w:val="000000"/>
          <w:sz w:val="30"/>
          <w:szCs w:val="30"/>
          <w:highlight w:val="none"/>
          <w:lang w:eastAsia="zh-CN"/>
        </w:rPr>
      </w:r>
      <w:r/>
    </w:p>
    <w:p>
      <w:pPr>
        <w:pStyle w:val="1203"/>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3"/>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3"/>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3"/>
        <w:ind w:right="840" w:firstLine="0"/>
        <w:jc w:val="center"/>
        <w:keepLines w:val="0"/>
        <w:keepNext w:val="0"/>
        <w:pageBreakBefore w:val="0"/>
        <w:widowControl w:val="off"/>
        <w:rPr>
          <w:rFonts w:hint="eastAsia" w:ascii="仿宋" w:hAnsi="仿宋" w:eastAsia="仿宋" w:cs="仿宋"/>
          <w:b/>
          <w:bCs/>
          <w:color w:val="000000"/>
          <w:sz w:val="32"/>
          <w:highlight w:val="none"/>
          <w:lang w:eastAsia="zh-CN"/>
        </w:rPr>
      </w:pPr>
      <w:r/>
      <w:bookmarkStart w:id="4" w:name="_Toc5072"/>
      <w:r/>
      <w:bookmarkStart w:id="5" w:name="_Toc1928"/>
      <w:r>
        <w:rPr>
          <w:rFonts w:hint="eastAsia" w:ascii="仿宋" w:hAnsi="仿宋" w:eastAsia="仿宋" w:cs="仿宋"/>
          <w:b/>
          <w:bCs/>
          <w:color w:val="000000"/>
          <w:sz w:val="32"/>
          <w:highlight w:val="none"/>
        </w:rPr>
        <w:t xml:space="preserve">采购人名称：</w:t>
      </w:r>
      <w:bookmarkEnd w:id="4"/>
      <w:r>
        <w:rPr>
          <w:rFonts w:hint="eastAsia" w:ascii="仿宋" w:hAnsi="仿宋" w:eastAsia="仿宋" w:cs="仿宋"/>
          <w:b/>
          <w:bCs/>
          <w:color w:val="000000"/>
          <w:sz w:val="32"/>
          <w:highlight w:val="none"/>
          <w:lang w:val="zh-CN" w:eastAsia="zh-CN"/>
        </w:rPr>
        <w:t xml:space="preserve">南京市</w:t>
      </w:r>
      <w:r>
        <w:rPr>
          <w:rFonts w:hint="eastAsia" w:ascii="仿宋" w:hAnsi="仿宋" w:eastAsia="仿宋" w:cs="仿宋"/>
          <w:b/>
          <w:bCs/>
          <w:color w:val="000000"/>
          <w:sz w:val="32"/>
          <w:highlight w:val="none"/>
          <w:lang w:val="en-US" w:eastAsia="zh-CN"/>
        </w:rPr>
        <w:t xml:space="preserve">建邺区投资促进</w:t>
      </w:r>
      <w:r>
        <w:rPr>
          <w:rFonts w:hint="eastAsia" w:ascii="仿宋" w:hAnsi="仿宋" w:eastAsia="仿宋" w:cs="仿宋"/>
          <w:b/>
          <w:bCs/>
          <w:color w:val="000000"/>
          <w:sz w:val="32"/>
          <w:highlight w:val="none"/>
          <w:lang w:val="zh-CN" w:eastAsia="zh-CN"/>
        </w:rPr>
        <w:t xml:space="preserve">局</w:t>
      </w:r>
      <w:r>
        <w:rPr>
          <w:rFonts w:hint="eastAsia" w:ascii="仿宋" w:hAnsi="仿宋" w:eastAsia="仿宋" w:cs="仿宋"/>
          <w:b/>
          <w:bCs/>
          <w:color w:val="000000"/>
          <w:sz w:val="32"/>
          <w:highlight w:val="none"/>
          <w:lang w:eastAsia="zh-CN"/>
        </w:rPr>
      </w:r>
      <w:r/>
    </w:p>
    <w:p>
      <w:pPr>
        <w:pStyle w:val="1203"/>
        <w:ind w:right="840" w:firstLine="0"/>
        <w:jc w:val="center"/>
        <w:keepLines w:val="0"/>
        <w:keepNext w:val="0"/>
        <w:pageBreakBefore w:val="0"/>
        <w:widowControl w:val="off"/>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采购代理机构：江苏柒采招标代理有限公司</w:t>
      </w:r>
      <w:bookmarkEnd w:id="5"/>
      <w:r>
        <w:rPr>
          <w:rFonts w:hint="eastAsia" w:ascii="仿宋" w:hAnsi="仿宋" w:eastAsia="仿宋" w:cs="仿宋"/>
          <w:b/>
          <w:bCs/>
          <w:color w:val="000000"/>
          <w:sz w:val="32"/>
          <w:highlight w:val="none"/>
        </w:rPr>
      </w:r>
      <w:r/>
    </w:p>
    <w:p>
      <w:pPr>
        <w:pStyle w:val="1203"/>
        <w:ind w:right="840" w:firstLine="0"/>
        <w:jc w:val="center"/>
        <w:keepLines w:val="0"/>
        <w:keepNext w:val="0"/>
        <w:pageBreakBefore w:val="0"/>
        <w:widowControl w:val="off"/>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2026年</w:t>
      </w:r>
      <w:r>
        <w:rPr>
          <w:rFonts w:hint="eastAsia" w:ascii="仿宋" w:hAnsi="仿宋" w:eastAsia="仿宋" w:cs="仿宋"/>
          <w:b/>
          <w:bCs/>
          <w:color w:val="000000"/>
          <w:sz w:val="32"/>
          <w:highlight w:val="none"/>
          <w:lang w:val="en-US" w:eastAsia="zh-CN"/>
        </w:rPr>
        <w:t xml:space="preserve">6</w:t>
      </w:r>
      <w:r>
        <w:rPr>
          <w:rFonts w:hint="eastAsia" w:ascii="仿宋" w:hAnsi="仿宋" w:eastAsia="仿宋" w:cs="仿宋"/>
          <w:b/>
          <w:bCs/>
          <w:color w:val="000000"/>
          <w:sz w:val="32"/>
          <w:highlight w:val="none"/>
          <w:lang w:eastAsia="zh-CN"/>
        </w:rPr>
        <w:t xml:space="preserve">月</w:t>
      </w:r>
      <w:r>
        <w:rPr>
          <w:rFonts w:hint="eastAsia" w:ascii="仿宋" w:hAnsi="仿宋" w:eastAsia="仿宋" w:cs="仿宋"/>
          <w:b/>
          <w:bCs/>
          <w:color w:val="000000"/>
          <w:sz w:val="32"/>
          <w:highlight w:val="none"/>
          <w:lang w:eastAsia="zh-CN"/>
        </w:rPr>
      </w:r>
      <w:r/>
    </w:p>
    <w:p>
      <w:pPr>
        <w:pStyle w:val="1203"/>
        <w:ind w:firstLine="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133"/>
        <w:jc w:val="center"/>
        <w:spacing w:line="240" w:lineRule="auto"/>
        <w:rPr>
          <w:rFonts w:hint="eastAsia" w:ascii="仿宋" w:hAnsi="仿宋" w:eastAsia="仿宋" w:cs="仿宋"/>
          <w:b/>
          <w:color w:val="000000"/>
          <w:sz w:val="44"/>
          <w:highlight w:val="none"/>
        </w:rPr>
        <w:outlineLvl w:val="0"/>
      </w:pPr>
      <w:r>
        <w:rPr>
          <w:rFonts w:hint="eastAsia" w:ascii="仿宋" w:hAnsi="仿宋" w:eastAsia="仿宋" w:cs="仿宋"/>
          <w:color w:val="000000"/>
          <w:highlight w:val="none"/>
        </w:rPr>
        <w:br w:type="page" w:clear="all"/>
      </w:r>
      <w:bookmarkStart w:id="6" w:name="_Toc12646"/>
      <w:r/>
      <w:bookmarkStart w:id="7" w:name="_Toc13710"/>
      <w:r/>
      <w:bookmarkStart w:id="8" w:name="_Toc32125"/>
      <w:r/>
      <w:bookmarkStart w:id="9" w:name="_Toc28368"/>
      <w:r/>
      <w:bookmarkStart w:id="10" w:name="_Toc2226"/>
      <w:r/>
      <w:bookmarkStart w:id="11" w:name="_Toc18348"/>
      <w:r/>
      <w:bookmarkStart w:id="12" w:name="_Toc5031"/>
      <w:r/>
      <w:bookmarkStart w:id="13" w:name="_Toc31274"/>
      <w:r/>
      <w:bookmarkStart w:id="14" w:name="_Toc24790"/>
      <w:r/>
      <w:bookmarkStart w:id="15" w:name="_Toc28121"/>
      <w:r/>
      <w:bookmarkStart w:id="16" w:name="_Toc3016"/>
      <w:r/>
      <w:bookmarkStart w:id="17" w:name="_Toc120614210"/>
      <w:r/>
      <w:bookmarkStart w:id="18" w:name="_Toc479757206"/>
      <w:r/>
      <w:bookmarkStart w:id="19" w:name="_Toc523127445"/>
      <w:r/>
      <w:bookmarkStart w:id="20" w:name="_Toc20823272"/>
      <w:r/>
      <w:bookmarkStart w:id="21" w:name="_Toc513029200"/>
      <w:r/>
      <w:bookmarkStart w:id="22" w:name="_Toc16938516"/>
      <w:r>
        <w:rPr>
          <w:rFonts w:hint="eastAsia" w:ascii="仿宋" w:hAnsi="仿宋" w:eastAsia="仿宋" w:cs="仿宋"/>
          <w:b/>
          <w:color w:val="000000"/>
          <w:sz w:val="44"/>
          <w:highlight w:val="none"/>
        </w:rPr>
        <w:t xml:space="preserve">目录</w:t>
      </w:r>
      <w:bookmarkEnd w:id="6"/>
      <w:r/>
      <w:bookmarkEnd w:id="7"/>
      <w:r/>
      <w:bookmarkEnd w:id="8"/>
      <w:r/>
      <w:bookmarkEnd w:id="9"/>
      <w:r/>
      <w:bookmarkEnd w:id="10"/>
      <w:r/>
      <w:bookmarkEnd w:id="11"/>
      <w:r/>
      <w:bookmarkEnd w:id="12"/>
      <w:r/>
      <w:bookmarkEnd w:id="13"/>
      <w:r/>
      <w:bookmarkEnd w:id="14"/>
      <w:r/>
      <w:bookmarkEnd w:id="15"/>
      <w:r/>
      <w:bookmarkEnd w:id="16"/>
      <w:r>
        <w:rPr>
          <w:rFonts w:hint="eastAsia" w:ascii="仿宋" w:hAnsi="仿宋" w:eastAsia="仿宋" w:cs="仿宋"/>
          <w:b/>
          <w:color w:val="000000"/>
          <w:sz w:val="44"/>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b/>
          <w:bCs/>
          <w:iCs/>
          <w:smallCaps/>
          <w:szCs w:val="3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TOC \o "1-2" \h \u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_Toc19853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第一章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磋商邀请</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_Toc19853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1</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b/>
          <w:bCs/>
          <w:iCs/>
          <w:smallCaps/>
          <w:szCs w:val="32"/>
          <w:highlight w:val="none"/>
        </w:rPr>
      </w:pP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_Toc15384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第二章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供应商须知</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_Toc15384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7</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_Toc19037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供应商须知前附表</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_Toc19037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7</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b/>
          <w:bCs/>
          <w:iCs/>
          <w:smallCaps/>
          <w:szCs w:val="32"/>
          <w:highlight w:val="none"/>
        </w:rPr>
      </w:pP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_Toc26114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第三章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合同文本（服务）</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_Toc26114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20</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_Toc8682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第四章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项目需求</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_Toc8682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24</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_Toc23323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lang w:val="en-US" w:eastAsia="zh-CN"/>
        </w:rPr>
        <w:t xml:space="preserve">分包一：招商专场活动</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_Toc23323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24</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_Toc23676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lang w:val="en-US" w:eastAsia="zh-CN"/>
        </w:rPr>
        <w:t xml:space="preserve">分包二：市外招商活动</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_Toc23676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25</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_Toc13933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lang w:val="en-US" w:eastAsia="zh-CN"/>
        </w:rPr>
        <w:t xml:space="preserve">分包三：项目签约大会</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_Toc13933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27</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_Toc27514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lang w:val="en-US" w:eastAsia="zh-CN"/>
        </w:rPr>
        <w:t xml:space="preserve">分包一-分包三其他要求如下：</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_Toc27514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28</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b/>
          <w:bCs/>
          <w:iCs/>
          <w:smallCaps/>
          <w:szCs w:val="32"/>
          <w:highlight w:val="none"/>
        </w:rPr>
      </w:pP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_Toc20395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第五章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评审方法与评审标准</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_Toc20395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29</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_Toc2155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一、定标办法</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_Toc2155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29</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_Toc7580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二、政府采购政策功能落实</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_Toc7580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29</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_Toc4456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第六章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响应文件格式</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_Toc4456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33</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_Toc1756 </w:instrText>
      </w:r>
      <w:r>
        <w:rPr>
          <w:rFonts w:hint="eastAsia" w:ascii="仿宋" w:hAnsi="仿宋" w:eastAsia="仿宋" w:cs="仿宋"/>
          <w:szCs w:val="22"/>
          <w:highlight w:val="none"/>
        </w:rPr>
        <w:fldChar w:fldCharType="separate"/>
      </w:r>
      <w:r>
        <w:rPr>
          <w:rFonts w:hint="eastAsia" w:ascii="仿宋" w:hAnsi="仿宋" w:eastAsia="仿宋" w:cs="仿宋"/>
          <w:i/>
          <w:szCs w:val="36"/>
          <w:highlight w:val="none"/>
        </w:rPr>
        <w:t xml:space="preserve">资格证明文件（第一项-第七项）</w:t>
      </w:r>
      <w:r>
        <w:tab/>
      </w:r>
      <w:r>
        <w:rPr>
          <w:rFonts w:hint="eastAsia" w:ascii="宋体" w:hAnsi="宋体" w:eastAsia="宋体" w:cs="宋体"/>
        </w:rPr>
        <w:fldChar w:fldCharType="begin"/>
      </w:r>
      <w:r>
        <w:rPr>
          <w:rFonts w:hint="eastAsia" w:ascii="宋体" w:hAnsi="宋体" w:eastAsia="宋体" w:cs="宋体"/>
        </w:rPr>
        <w:instrText xml:space="preserve"> PAGEREF _Toc1756 \h </w:instrText>
      </w:r>
      <w:r>
        <w:rPr>
          <w:rFonts w:hint="eastAsia" w:ascii="宋体" w:hAnsi="宋体" w:eastAsia="宋体" w:cs="宋体"/>
        </w:rPr>
        <w:fldChar w:fldCharType="separate"/>
      </w:r>
      <w:r>
        <w:rPr>
          <w:rFonts w:hint="eastAsia" w:ascii="宋体" w:hAnsi="宋体" w:eastAsia="宋体" w:cs="宋体"/>
        </w:rPr>
        <w:t xml:space="preserve">35</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_Toc13101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一、法人或其他组织的营业执照等证明文件，自然人的身份证明</w:t>
      </w:r>
      <w:r>
        <w:tab/>
      </w:r>
      <w:r>
        <w:rPr>
          <w:rFonts w:hint="eastAsia" w:ascii="宋体" w:hAnsi="宋体" w:eastAsia="宋体" w:cs="宋体"/>
        </w:rPr>
        <w:fldChar w:fldCharType="begin"/>
      </w:r>
      <w:r>
        <w:rPr>
          <w:rFonts w:hint="eastAsia" w:ascii="宋体" w:hAnsi="宋体" w:eastAsia="宋体" w:cs="宋体"/>
        </w:rPr>
        <w:instrText xml:space="preserve"> PAGEREF _Toc13101 \h </w:instrText>
      </w:r>
      <w:r>
        <w:rPr>
          <w:rFonts w:hint="eastAsia" w:ascii="宋体" w:hAnsi="宋体" w:eastAsia="宋体" w:cs="宋体"/>
        </w:rPr>
        <w:fldChar w:fldCharType="separate"/>
      </w:r>
      <w:r>
        <w:rPr>
          <w:rFonts w:hint="eastAsia" w:ascii="宋体" w:hAnsi="宋体" w:eastAsia="宋体" w:cs="宋体"/>
        </w:rPr>
        <w:t xml:space="preserve">35</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_Toc19104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二、响应文件截止时间前一年的财务状况报告或银行出具的资信证明或其他会计报表等</w:t>
      </w:r>
      <w:r>
        <w:tab/>
      </w:r>
      <w:r>
        <w:rPr>
          <w:rFonts w:hint="eastAsia" w:ascii="宋体" w:hAnsi="宋体" w:eastAsia="宋体" w:cs="宋体"/>
        </w:rPr>
        <w:fldChar w:fldCharType="begin"/>
      </w:r>
      <w:r>
        <w:rPr>
          <w:rFonts w:hint="eastAsia" w:ascii="宋体" w:hAnsi="宋体" w:eastAsia="宋体" w:cs="宋体"/>
        </w:rPr>
        <w:instrText xml:space="preserve"> PAGEREF _Toc19104 \h </w:instrText>
      </w:r>
      <w:r>
        <w:rPr>
          <w:rFonts w:hint="eastAsia" w:ascii="宋体" w:hAnsi="宋体" w:eastAsia="宋体" w:cs="宋体"/>
        </w:rPr>
        <w:fldChar w:fldCharType="separate"/>
      </w:r>
      <w:r>
        <w:rPr>
          <w:rFonts w:hint="eastAsia" w:ascii="宋体" w:hAnsi="宋体" w:eastAsia="宋体" w:cs="宋体"/>
        </w:rPr>
        <w:t xml:space="preserve">35</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_Toc10180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三、依法缴纳税收和社会保障资金的相关材料</w:t>
      </w:r>
      <w:r>
        <w:tab/>
      </w:r>
      <w:r>
        <w:rPr>
          <w:rFonts w:hint="eastAsia" w:ascii="宋体" w:hAnsi="宋体" w:eastAsia="宋体" w:cs="宋体"/>
        </w:rPr>
        <w:fldChar w:fldCharType="begin"/>
      </w:r>
      <w:r>
        <w:rPr>
          <w:rFonts w:hint="eastAsia" w:ascii="宋体" w:hAnsi="宋体" w:eastAsia="宋体" w:cs="宋体"/>
        </w:rPr>
        <w:instrText xml:space="preserve"> PAGEREF _Toc10180 \h </w:instrText>
      </w:r>
      <w:r>
        <w:rPr>
          <w:rFonts w:hint="eastAsia" w:ascii="宋体" w:hAnsi="宋体" w:eastAsia="宋体" w:cs="宋体"/>
        </w:rPr>
        <w:fldChar w:fldCharType="separate"/>
      </w:r>
      <w:r>
        <w:rPr>
          <w:rFonts w:hint="eastAsia" w:ascii="宋体" w:hAnsi="宋体" w:eastAsia="宋体" w:cs="宋体"/>
        </w:rPr>
        <w:t xml:space="preserve">35</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_Toc31697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四、具备履行合同所必需的设备和专业技术能力的书面声明</w:t>
      </w:r>
      <w:r>
        <w:tab/>
      </w:r>
      <w:r>
        <w:rPr>
          <w:rFonts w:hint="eastAsia" w:ascii="宋体" w:hAnsi="宋体" w:eastAsia="宋体" w:cs="宋体"/>
        </w:rPr>
        <w:fldChar w:fldCharType="begin"/>
      </w:r>
      <w:r>
        <w:rPr>
          <w:rFonts w:hint="eastAsia" w:ascii="宋体" w:hAnsi="宋体" w:eastAsia="宋体" w:cs="宋体"/>
        </w:rPr>
        <w:instrText xml:space="preserve"> PAGEREF _Toc31697 \h </w:instrText>
      </w:r>
      <w:r>
        <w:rPr>
          <w:rFonts w:hint="eastAsia" w:ascii="宋体" w:hAnsi="宋体" w:eastAsia="宋体" w:cs="宋体"/>
        </w:rPr>
        <w:fldChar w:fldCharType="separate"/>
      </w:r>
      <w:r>
        <w:rPr>
          <w:rFonts w:hint="eastAsia" w:ascii="宋体" w:hAnsi="宋体" w:eastAsia="宋体" w:cs="宋体"/>
        </w:rPr>
        <w:t xml:space="preserve">36</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_Toc31596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五、参加政府采购活动前3年内在经营活动中没有重大违法记录的书面声明</w:t>
      </w:r>
      <w:r>
        <w:tab/>
      </w:r>
      <w:r>
        <w:rPr>
          <w:rFonts w:hint="eastAsia" w:ascii="宋体" w:hAnsi="宋体" w:eastAsia="宋体" w:cs="宋体"/>
        </w:rPr>
        <w:fldChar w:fldCharType="begin"/>
      </w:r>
      <w:r>
        <w:rPr>
          <w:rFonts w:hint="eastAsia" w:ascii="宋体" w:hAnsi="宋体" w:eastAsia="宋体" w:cs="宋体"/>
        </w:rPr>
        <w:instrText xml:space="preserve"> PAGEREF _Toc31596 \h </w:instrText>
      </w:r>
      <w:r>
        <w:rPr>
          <w:rFonts w:hint="eastAsia" w:ascii="宋体" w:hAnsi="宋体" w:eastAsia="宋体" w:cs="宋体"/>
        </w:rPr>
        <w:fldChar w:fldCharType="separate"/>
      </w:r>
      <w:r>
        <w:rPr>
          <w:rFonts w:hint="eastAsia" w:ascii="宋体" w:hAnsi="宋体" w:eastAsia="宋体" w:cs="宋体"/>
        </w:rPr>
        <w:t xml:space="preserve">36</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_Toc3781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六、特定资格要求的证明文件</w:t>
      </w:r>
      <w:r>
        <w:tab/>
      </w:r>
      <w:r>
        <w:rPr>
          <w:rFonts w:hint="eastAsia" w:ascii="宋体" w:hAnsi="宋体" w:eastAsia="宋体" w:cs="宋体"/>
        </w:rPr>
        <w:fldChar w:fldCharType="begin"/>
      </w:r>
      <w:r>
        <w:rPr>
          <w:rFonts w:hint="eastAsia" w:ascii="宋体" w:hAnsi="宋体" w:eastAsia="宋体" w:cs="宋体"/>
        </w:rPr>
        <w:instrText xml:space="preserve"> PAGEREF _Toc3781 \h </w:instrText>
      </w:r>
      <w:r>
        <w:rPr>
          <w:rFonts w:hint="eastAsia" w:ascii="宋体" w:hAnsi="宋体" w:eastAsia="宋体" w:cs="宋体"/>
        </w:rPr>
        <w:fldChar w:fldCharType="separate"/>
      </w:r>
      <w:r>
        <w:rPr>
          <w:rFonts w:hint="eastAsia" w:ascii="宋体" w:hAnsi="宋体" w:eastAsia="宋体" w:cs="宋体"/>
        </w:rPr>
        <w:t xml:space="preserve">37</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_Toc19952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七、承诺函</w:t>
      </w:r>
      <w:r>
        <w:tab/>
      </w:r>
      <w:r>
        <w:rPr>
          <w:rFonts w:hint="eastAsia" w:ascii="宋体" w:hAnsi="宋体" w:eastAsia="宋体" w:cs="宋体"/>
        </w:rPr>
        <w:fldChar w:fldCharType="begin"/>
      </w:r>
      <w:r>
        <w:rPr>
          <w:rFonts w:hint="eastAsia" w:ascii="宋体" w:hAnsi="宋体" w:eastAsia="宋体" w:cs="宋体"/>
        </w:rPr>
        <w:instrText xml:space="preserve"> PAGEREF _Toc19952 \h </w:instrText>
      </w:r>
      <w:r>
        <w:rPr>
          <w:rFonts w:hint="eastAsia" w:ascii="宋体" w:hAnsi="宋体" w:eastAsia="宋体" w:cs="宋体"/>
        </w:rPr>
        <w:fldChar w:fldCharType="separate"/>
      </w:r>
      <w:r>
        <w:rPr>
          <w:rFonts w:hint="eastAsia" w:ascii="宋体" w:hAnsi="宋体" w:eastAsia="宋体" w:cs="宋体"/>
        </w:rPr>
        <w:t xml:space="preserve">37</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_Toc21945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八、法人授权书</w:t>
      </w:r>
      <w:r>
        <w:tab/>
      </w:r>
      <w:r>
        <w:rPr>
          <w:rFonts w:hint="eastAsia" w:ascii="宋体" w:hAnsi="宋体" w:eastAsia="宋体" w:cs="宋体"/>
        </w:rPr>
        <w:fldChar w:fldCharType="begin"/>
      </w:r>
      <w:r>
        <w:rPr>
          <w:rFonts w:hint="eastAsia" w:ascii="宋体" w:hAnsi="宋体" w:eastAsia="宋体" w:cs="宋体"/>
        </w:rPr>
        <w:instrText xml:space="preserve"> PAGEREF _Toc21945 \h </w:instrText>
      </w:r>
      <w:r>
        <w:rPr>
          <w:rFonts w:hint="eastAsia" w:ascii="宋体" w:hAnsi="宋体" w:eastAsia="宋体" w:cs="宋体"/>
        </w:rPr>
        <w:fldChar w:fldCharType="separate"/>
      </w:r>
      <w:r>
        <w:rPr>
          <w:rFonts w:hint="eastAsia" w:ascii="宋体" w:hAnsi="宋体" w:eastAsia="宋体" w:cs="宋体"/>
        </w:rPr>
        <w:t xml:space="preserve">38</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_Toc7089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九、响应函</w:t>
      </w:r>
      <w:r>
        <w:tab/>
      </w:r>
      <w:r>
        <w:rPr>
          <w:rFonts w:hint="eastAsia" w:ascii="宋体" w:hAnsi="宋体" w:eastAsia="宋体" w:cs="宋体"/>
        </w:rPr>
        <w:fldChar w:fldCharType="begin"/>
      </w:r>
      <w:r>
        <w:rPr>
          <w:rFonts w:hint="eastAsia" w:ascii="宋体" w:hAnsi="宋体" w:eastAsia="宋体" w:cs="宋体"/>
        </w:rPr>
        <w:instrText xml:space="preserve"> PAGEREF _Toc7089 \h </w:instrText>
      </w:r>
      <w:r>
        <w:rPr>
          <w:rFonts w:hint="eastAsia" w:ascii="宋体" w:hAnsi="宋体" w:eastAsia="宋体" w:cs="宋体"/>
        </w:rPr>
        <w:fldChar w:fldCharType="separate"/>
      </w:r>
      <w:r>
        <w:rPr>
          <w:rFonts w:hint="eastAsia" w:ascii="宋体" w:hAnsi="宋体" w:eastAsia="宋体" w:cs="宋体"/>
        </w:rPr>
        <w:t xml:space="preserve">39</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_Toc27199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十、小微企业声明函（服务）</w:t>
      </w:r>
      <w:r>
        <w:tab/>
      </w:r>
      <w:r>
        <w:rPr>
          <w:rFonts w:hint="eastAsia" w:ascii="宋体" w:hAnsi="宋体" w:eastAsia="宋体" w:cs="宋体"/>
        </w:rPr>
        <w:fldChar w:fldCharType="begin"/>
      </w:r>
      <w:r>
        <w:rPr>
          <w:rFonts w:hint="eastAsia" w:ascii="宋体" w:hAnsi="宋体" w:eastAsia="宋体" w:cs="宋体"/>
        </w:rPr>
        <w:instrText xml:space="preserve"> PAGEREF _Toc27199 \h </w:instrText>
      </w:r>
      <w:r>
        <w:rPr>
          <w:rFonts w:hint="eastAsia" w:ascii="宋体" w:hAnsi="宋体" w:eastAsia="宋体" w:cs="宋体"/>
        </w:rPr>
        <w:fldChar w:fldCharType="separate"/>
      </w:r>
      <w:r>
        <w:rPr>
          <w:rFonts w:hint="eastAsia" w:ascii="宋体" w:hAnsi="宋体" w:eastAsia="宋体" w:cs="宋体"/>
        </w:rPr>
        <w:t xml:space="preserve">40</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_Toc13283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十一、残疾人福利性单位声明函</w:t>
      </w:r>
      <w:r>
        <w:tab/>
      </w:r>
      <w:r>
        <w:rPr>
          <w:rFonts w:hint="eastAsia" w:ascii="宋体" w:hAnsi="宋体" w:eastAsia="宋体" w:cs="宋体"/>
        </w:rPr>
        <w:fldChar w:fldCharType="begin"/>
      </w:r>
      <w:r>
        <w:rPr>
          <w:rFonts w:hint="eastAsia" w:ascii="宋体" w:hAnsi="宋体" w:eastAsia="宋体" w:cs="宋体"/>
        </w:rPr>
        <w:instrText xml:space="preserve"> PAGEREF _Toc13283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_Toc13053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十二、监狱企业声明函</w:t>
      </w:r>
      <w:r>
        <w:tab/>
      </w:r>
      <w:r>
        <w:rPr>
          <w:rFonts w:hint="eastAsia" w:ascii="宋体" w:hAnsi="宋体" w:eastAsia="宋体" w:cs="宋体"/>
        </w:rPr>
        <w:fldChar w:fldCharType="begin"/>
      </w:r>
      <w:r>
        <w:rPr>
          <w:rFonts w:hint="eastAsia" w:ascii="宋体" w:hAnsi="宋体" w:eastAsia="宋体" w:cs="宋体"/>
        </w:rPr>
        <w:instrText xml:space="preserve"> PAGEREF _Toc13053 \h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_Toc28111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十三、报价表</w:t>
      </w:r>
      <w:r>
        <w:tab/>
      </w:r>
      <w:r>
        <w:rPr>
          <w:rFonts w:hint="eastAsia" w:ascii="宋体" w:hAnsi="宋体" w:eastAsia="宋体" w:cs="宋体"/>
        </w:rPr>
        <w:fldChar w:fldCharType="begin"/>
      </w:r>
      <w:r>
        <w:rPr>
          <w:rFonts w:hint="eastAsia" w:ascii="宋体" w:hAnsi="宋体" w:eastAsia="宋体" w:cs="宋体"/>
        </w:rPr>
        <w:instrText xml:space="preserve"> PAGEREF _Toc28111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_Toc28776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十四、</w:t>
      </w:r>
      <w:r>
        <w:rPr>
          <w:rFonts w:hint="eastAsia" w:ascii="仿宋" w:hAnsi="仿宋" w:eastAsia="仿宋" w:cs="仿宋"/>
          <w:iCs/>
          <w:szCs w:val="32"/>
          <w:highlight w:val="none"/>
          <w:lang w:val="en-US" w:eastAsia="zh-CN"/>
        </w:rPr>
        <w:t xml:space="preserve">服务和</w:t>
      </w:r>
      <w:r>
        <w:rPr>
          <w:rFonts w:hint="eastAsia" w:ascii="仿宋" w:hAnsi="仿宋" w:eastAsia="仿宋" w:cs="仿宋"/>
          <w:iCs/>
          <w:szCs w:val="32"/>
          <w:highlight w:val="none"/>
        </w:rPr>
        <w:t xml:space="preserve">技术要求响应及偏离表</w:t>
      </w:r>
      <w:r>
        <w:tab/>
      </w:r>
      <w:r>
        <w:rPr>
          <w:rFonts w:hint="eastAsia" w:ascii="宋体" w:hAnsi="宋体" w:eastAsia="宋体" w:cs="宋体"/>
        </w:rPr>
        <w:fldChar w:fldCharType="begin"/>
      </w:r>
      <w:r>
        <w:rPr>
          <w:rFonts w:hint="eastAsia" w:ascii="宋体" w:hAnsi="宋体" w:eastAsia="宋体" w:cs="宋体"/>
        </w:rPr>
        <w:instrText xml:space="preserve"> PAGEREF _Toc28776 \h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_Toc32031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五</w:t>
      </w:r>
      <w:r>
        <w:rPr>
          <w:rFonts w:hint="eastAsia" w:ascii="仿宋" w:hAnsi="仿宋" w:eastAsia="仿宋" w:cs="仿宋"/>
          <w:iCs/>
          <w:szCs w:val="32"/>
          <w:highlight w:val="none"/>
        </w:rPr>
        <w:t xml:space="preserve">、其他证明文件</w:t>
      </w:r>
      <w:r>
        <w:tab/>
      </w:r>
      <w:r>
        <w:rPr>
          <w:rFonts w:hint="eastAsia" w:ascii="宋体" w:hAnsi="宋体" w:eastAsia="宋体" w:cs="宋体"/>
        </w:rPr>
        <w:fldChar w:fldCharType="begin"/>
      </w:r>
      <w:r>
        <w:rPr>
          <w:rFonts w:hint="eastAsia" w:ascii="宋体" w:hAnsi="宋体" w:eastAsia="宋体" w:cs="宋体"/>
        </w:rPr>
        <w:instrText xml:space="preserve"> PAGEREF _Toc32031 \h </w:instrText>
      </w:r>
      <w:r>
        <w:rPr>
          <w:rFonts w:hint="eastAsia" w:ascii="宋体" w:hAnsi="宋体" w:eastAsia="宋体" w:cs="宋体"/>
        </w:rPr>
        <w:fldChar w:fldCharType="separate"/>
      </w:r>
      <w:r>
        <w:rPr>
          <w:rFonts w:hint="eastAsia" w:ascii="宋体" w:hAnsi="宋体" w:eastAsia="宋体" w:cs="宋体"/>
        </w:rPr>
        <w:t xml:space="preserve">45</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33"/>
        <w:ind w:left="0" w:firstLine="420"/>
        <w:keepLines w:val="0"/>
        <w:keepNext w:val="0"/>
        <w:pageBreakBefore w:val="0"/>
        <w:spacing w:line="240" w:lineRule="auto"/>
        <w:widowControl w:val="off"/>
        <w:rPr>
          <w:rFonts w:hint="eastAsia" w:ascii="仿宋" w:hAnsi="仿宋" w:eastAsia="仿宋" w:cs="仿宋"/>
          <w:color w:val="000000"/>
          <w:highlight w:val="none"/>
        </w:rPr>
      </w:pPr>
      <w:r>
        <w:rPr>
          <w:rFonts w:hint="eastAsia" w:ascii="仿宋" w:hAnsi="仿宋" w:eastAsia="仿宋" w:cs="仿宋"/>
          <w:color w:val="000000"/>
          <w:szCs w:val="22"/>
          <w:highlight w:val="none"/>
        </w:rPr>
        <w:fldChar w:fldCharType="end"/>
      </w:r>
      <w:r>
        <w:rPr>
          <w:rFonts w:hint="eastAsia" w:ascii="仿宋" w:hAnsi="仿宋" w:eastAsia="仿宋" w:cs="仿宋"/>
          <w:color w:val="000000"/>
          <w:highlight w:val="none"/>
        </w:rPr>
      </w:r>
      <w:r/>
    </w:p>
    <w:p>
      <w:pPr>
        <w:pStyle w:val="1134"/>
        <w:rPr>
          <w:rFonts w:hint="eastAsia" w:ascii="仿宋" w:hAnsi="仿宋" w:eastAsia="仿宋" w:cs="仿宋"/>
          <w:b/>
          <w:bCs/>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pPr>
      <w:r/>
      <w:bookmarkStart w:id="23" w:name="_Toc10055"/>
      <w:r>
        <w:rPr>
          <w:rFonts w:hint="eastAsia" w:ascii="仿宋" w:hAnsi="仿宋" w:eastAsia="仿宋" w:cs="仿宋"/>
          <w:b/>
          <w:bCs/>
          <w:color w:val="000000"/>
          <w:sz w:val="40"/>
          <w:szCs w:val="40"/>
          <w:highlight w:val="none"/>
        </w:rPr>
      </w:r>
      <w:r/>
    </w:p>
    <w:p>
      <w:pPr>
        <w:pStyle w:val="1134"/>
        <w:rPr>
          <w:rFonts w:hint="eastAsia" w:ascii="仿宋" w:hAnsi="仿宋" w:eastAsia="仿宋" w:cs="仿宋"/>
          <w:b/>
          <w:bCs/>
          <w:color w:val="000000"/>
          <w:sz w:val="40"/>
          <w:szCs w:val="40"/>
          <w:highlight w:val="none"/>
        </w:rPr>
      </w:pPr>
      <w:r/>
      <w:bookmarkStart w:id="24" w:name="_Toc19853"/>
      <w:r>
        <w:rPr>
          <w:rFonts w:hint="eastAsia" w:ascii="仿宋" w:hAnsi="仿宋" w:eastAsia="仿宋" w:cs="仿宋"/>
          <w:b/>
          <w:bCs/>
          <w:color w:val="000000"/>
          <w:sz w:val="40"/>
          <w:szCs w:val="40"/>
          <w:highlight w:val="none"/>
        </w:rPr>
        <w:t xml:space="preserve">第一章</w:t>
      </w:r>
      <w:bookmarkEnd w:id="17"/>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磋商邀请</w:t>
      </w:r>
      <w:bookmarkEnd w:id="23"/>
      <w:r/>
      <w:bookmarkEnd w:id="24"/>
      <w:r>
        <w:rPr>
          <w:rFonts w:hint="eastAsia" w:ascii="仿宋" w:hAnsi="仿宋" w:eastAsia="仿宋" w:cs="仿宋"/>
          <w:b/>
          <w:bCs/>
          <w:color w:val="000000"/>
          <w:sz w:val="40"/>
          <w:szCs w:val="40"/>
          <w:highlight w:val="none"/>
        </w:rPr>
      </w:r>
      <w:r/>
    </w:p>
    <w:p>
      <w:pPr>
        <w:pStyle w:val="1203"/>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lang w:val="zh-CN" w:eastAsia="zh-CN"/>
        </w:rPr>
        <w:t xml:space="preserve">南京市</w:t>
      </w:r>
      <w:r>
        <w:rPr>
          <w:rFonts w:hint="eastAsia" w:ascii="仿宋" w:hAnsi="仿宋" w:eastAsia="仿宋" w:cs="仿宋"/>
          <w:color w:val="000000"/>
          <w:sz w:val="24"/>
          <w:szCs w:val="24"/>
          <w:highlight w:val="none"/>
          <w:lang w:val="en-US" w:eastAsia="zh-CN"/>
        </w:rPr>
        <w:t xml:space="preserve">建邺区投资促进</w:t>
      </w:r>
      <w:r>
        <w:rPr>
          <w:rFonts w:hint="eastAsia" w:ascii="仿宋" w:hAnsi="仿宋" w:eastAsia="仿宋" w:cs="仿宋"/>
          <w:color w:val="000000"/>
          <w:sz w:val="24"/>
          <w:szCs w:val="24"/>
          <w:highlight w:val="none"/>
          <w:lang w:val="zh-CN" w:eastAsia="zh-CN"/>
        </w:rPr>
        <w:t xml:space="preserve">局</w:t>
      </w:r>
      <w:r>
        <w:rPr>
          <w:rFonts w:hint="eastAsia" w:ascii="仿宋" w:hAnsi="仿宋" w:eastAsia="仿宋" w:cs="仿宋"/>
          <w:color w:val="000000"/>
          <w:sz w:val="24"/>
          <w:szCs w:val="24"/>
          <w:highlight w:val="none"/>
        </w:rPr>
        <w:t xml:space="preserve">的委托，江苏柒采招标代理有限公司就</w:t>
      </w:r>
      <w:r>
        <w:rPr>
          <w:rFonts w:hint="eastAsia" w:ascii="仿宋" w:hAnsi="仿宋" w:eastAsia="仿宋" w:cs="仿宋"/>
          <w:color w:val="000000"/>
          <w:sz w:val="24"/>
          <w:szCs w:val="24"/>
          <w:highlight w:val="none"/>
          <w:lang w:val="en-US" w:eastAsia="zh-CN"/>
        </w:rPr>
        <w:t xml:space="preserve">2026年投促局招商工作相关服务</w:t>
      </w:r>
      <w:r>
        <w:rPr>
          <w:rFonts w:hint="eastAsia" w:ascii="仿宋" w:hAnsi="仿宋" w:eastAsia="仿宋" w:cs="仿宋"/>
          <w:b w:val="0"/>
          <w:bCs w:val="0"/>
          <w:color w:val="000000"/>
          <w:sz w:val="24"/>
          <w:szCs w:val="24"/>
          <w:highlight w:val="none"/>
        </w:rPr>
        <w:t xml:space="preserve">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苏采云项目编号：JSZC-320105-JSQC-C2026-0020，</w:t>
      </w:r>
      <w:r>
        <w:rPr>
          <w:rFonts w:hint="eastAsia" w:ascii="仿宋" w:hAnsi="仿宋" w:eastAsia="仿宋" w:cs="仿宋"/>
          <w:color w:val="000000"/>
          <w:sz w:val="24"/>
          <w:szCs w:val="24"/>
          <w:highlight w:val="none"/>
          <w:lang w:eastAsia="zh-CN"/>
        </w:rPr>
        <w:t xml:space="preserve">磋商文件编号：QC-2026042201R</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）实施政府采购，本次采购采用竞争性磋商方式，欢迎符合条件的供应商参加磋商。</w:t>
      </w:r>
      <w:r>
        <w:rPr>
          <w:rFonts w:hint="eastAsia" w:ascii="仿宋" w:hAnsi="仿宋" w:eastAsia="仿宋" w:cs="仿宋"/>
          <w:color w:val="000000"/>
          <w:sz w:val="24"/>
          <w:szCs w:val="24"/>
          <w:highlight w:val="none"/>
        </w:rPr>
      </w:r>
      <w:r/>
    </w:p>
    <w:p>
      <w:pPr>
        <w:pStyle w:val="1133"/>
        <w:ind w:firstLine="482"/>
        <w:pageBreakBefore w:val="0"/>
        <w:spacing w:line="360" w:lineRule="auto"/>
        <w:rPr>
          <w:rFonts w:hint="eastAsia" w:ascii="仿宋" w:hAnsi="仿宋" w:eastAsia="仿宋" w:cs="仿宋"/>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highlight w:val="none"/>
        </w:rPr>
        <w:t xml:space="preserve">项目概况</w:t>
      </w:r>
      <w:r>
        <w:rPr>
          <w:rFonts w:hint="eastAsia" w:ascii="仿宋" w:hAnsi="仿宋" w:eastAsia="仿宋" w:cs="仿宋"/>
          <w:b/>
          <w:bCs/>
          <w:color w:val="000000"/>
          <w:sz w:val="24"/>
          <w:szCs w:val="24"/>
          <w:highlight w:val="none"/>
        </w:rPr>
      </w:r>
      <w:r/>
    </w:p>
    <w:p>
      <w:pPr>
        <w:pStyle w:val="1133"/>
        <w:ind w:firstLine="480"/>
        <w:pageBreakBefore w:val="0"/>
        <w:spacing w:line="36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lang w:val="en-US" w:eastAsia="zh-CN"/>
        </w:rPr>
        <w:t xml:space="preserve">2026年投促局招商工作相关服务</w:t>
      </w:r>
      <w:r>
        <w:rPr>
          <w:rFonts w:hint="eastAsia" w:ascii="仿宋" w:hAnsi="仿宋" w:eastAsia="仿宋" w:cs="仿宋"/>
          <w:color w:val="000000"/>
          <w:sz w:val="24"/>
          <w:szCs w:val="24"/>
          <w:highlight w:val="none"/>
          <w:lang w:eastAsia="zh-CN"/>
        </w:rPr>
        <w:t xml:space="preserve">项目的潜在供应商应在</w:t>
      </w:r>
      <w:r>
        <w:rPr>
          <w:rFonts w:hint="eastAsia" w:ascii="仿宋" w:hAnsi="仿宋" w:eastAsia="仿宋" w:cs="仿宋"/>
          <w:color w:val="000000"/>
          <w:sz w:val="24"/>
          <w:szCs w:val="24"/>
          <w:highlight w:val="none"/>
          <w:lang w:val="en-US" w:eastAsia="zh-CN"/>
        </w:rPr>
        <w:t xml:space="preserve">“苏采云”系统自行</w:t>
      </w:r>
      <w:r>
        <w:rPr>
          <w:rFonts w:hint="eastAsia" w:ascii="仿宋" w:hAnsi="仿宋" w:eastAsia="仿宋" w:cs="仿宋"/>
          <w:color w:val="000000"/>
          <w:sz w:val="24"/>
          <w:szCs w:val="24"/>
          <w:highlight w:val="none"/>
          <w:lang w:eastAsia="zh-CN"/>
        </w:rPr>
        <w:t xml:space="preserve">获取磋商文件，并于2026年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时</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eastAsia="zh-CN"/>
        </w:rPr>
        <w:t xml:space="preserve">分（北京时间）前递交响应文件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25" w:name="_Toc9101"/>
      <w:r/>
      <w:bookmarkStart w:id="26" w:name="_Toc35393790"/>
      <w:r/>
      <w:bookmarkStart w:id="27" w:name="_Toc31798"/>
      <w:r/>
      <w:bookmarkStart w:id="28" w:name="_Hlk24379207"/>
      <w:r/>
      <w:bookmarkStart w:id="29" w:name="_Toc38985263"/>
      <w:r/>
      <w:bookmarkStart w:id="30" w:name="_Toc35393621"/>
      <w:r/>
      <w:bookmarkStart w:id="31" w:name="_Toc28359079"/>
      <w:r/>
      <w:bookmarkStart w:id="32" w:name="_Toc28359002"/>
      <w:r/>
      <w:bookmarkStart w:id="33" w:name="_Toc29268"/>
      <w:r>
        <w:rPr>
          <w:rFonts w:hint="eastAsia" w:ascii="仿宋" w:hAnsi="仿宋" w:eastAsia="仿宋" w:cs="仿宋"/>
          <w:color w:val="000000"/>
          <w:sz w:val="24"/>
          <w:szCs w:val="24"/>
          <w:highlight w:val="none"/>
        </w:rPr>
        <w:t xml:space="preserve">一、项目基本情况</w:t>
      </w:r>
      <w:bookmarkEnd w:id="25"/>
      <w:r/>
      <w:bookmarkEnd w:id="26"/>
      <w:r/>
      <w:bookmarkEnd w:id="27"/>
      <w:r/>
      <w:bookmarkEnd w:id="29"/>
      <w:r/>
      <w:bookmarkEnd w:id="30"/>
      <w:r/>
      <w:bookmarkEnd w:id="31"/>
      <w:r/>
      <w:bookmarkEnd w:id="32"/>
      <w:r/>
      <w:bookmarkEnd w:id="33"/>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1.苏采云项目编号：</w:t>
      </w:r>
      <w:r>
        <w:rPr>
          <w:rFonts w:hint="eastAsia" w:ascii="仿宋" w:hAnsi="仿宋" w:eastAsia="仿宋" w:cs="仿宋"/>
          <w:color w:val="000000"/>
          <w:sz w:val="24"/>
          <w:szCs w:val="24"/>
          <w:highlight w:val="none"/>
          <w:lang w:val="en-US" w:eastAsia="zh-CN" w:bidi="ar-SA"/>
        </w:rPr>
        <w:t xml:space="preserve">JSZC-320105-JSQC-C2026-0020（磋商文件编号：QC-2026042201R2）</w:t>
      </w:r>
      <w:r>
        <w:rPr>
          <w:rFonts w:hint="eastAsia" w:ascii="仿宋" w:hAnsi="仿宋" w:eastAsia="仿宋" w:cs="仿宋"/>
          <w:color w:val="000000"/>
          <w:sz w:val="24"/>
          <w:szCs w:val="24"/>
          <w:highlight w:val="none"/>
          <w:lang w:val="en-US" w:eastAsia="zh-CN" w:bidi="ar-SA"/>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val="en-US" w:eastAsia="zh-CN"/>
        </w:rPr>
        <w:t xml:space="preserve">2026年投促局招商工作相关服务</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highlight w:val="none"/>
          <w:lang w:eastAsia="zh-CN"/>
        </w:rPr>
      </w:pPr>
      <w:r>
        <w:rPr>
          <w:rFonts w:ascii="仿宋" w:hAnsi="仿宋" w:eastAsia="仿宋" w:cs="仿宋"/>
          <w:color w:val="000000"/>
          <w:sz w:val="24"/>
          <w:highlight w:val="none"/>
        </w:rPr>
        <w:t xml:space="preserve">3.分包号</w:t>
      </w:r>
      <w:r>
        <w:rPr>
          <w:rFonts w:hint="eastAsia" w:ascii="仿宋" w:hAnsi="仿宋" w:eastAsia="仿宋" w:cs="仿宋"/>
          <w:color w:val="000000"/>
          <w:sz w:val="24"/>
          <w:highlight w:val="none"/>
          <w:lang w:val="en-US" w:eastAsia="zh-CN"/>
        </w:rPr>
        <w:t xml:space="preserve">及分包名称</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分包一：招商专场活动；</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分包二：市外招商活动；</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分包三：项目签约大会；</w:t>
      </w:r>
      <w:r>
        <w:rPr>
          <w:rFonts w:hint="eastAsia" w:ascii="仿宋" w:hAnsi="仿宋" w:eastAsia="仿宋" w:cs="仿宋"/>
          <w:color w:val="000000"/>
          <w:sz w:val="24"/>
          <w:szCs w:val="24"/>
          <w:highlight w:val="none"/>
          <w:lang w:val="en-US" w:eastAsia="zh-CN"/>
        </w:rPr>
      </w:r>
      <w:r/>
    </w:p>
    <w:p>
      <w:pPr>
        <w:pStyle w:val="1163"/>
        <w:ind w:firstLine="482"/>
        <w:spacing w:line="360" w:lineRule="auto"/>
        <w:rPr>
          <w:b/>
          <w:bCs/>
          <w:highlight w:val="none"/>
          <w:lang w:val="en-US" w:eastAsia="zh-CN"/>
        </w:rPr>
      </w:pPr>
      <w:r>
        <w:rPr>
          <w:rFonts w:hint="eastAsia" w:ascii="仿宋" w:hAnsi="仿宋" w:eastAsia="仿宋" w:cs="仿宋"/>
          <w:b/>
          <w:bCs/>
          <w:color w:val="000000"/>
          <w:sz w:val="24"/>
          <w:szCs w:val="24"/>
          <w:highlight w:val="none"/>
          <w:lang w:val="en-US" w:eastAsia="zh-CN"/>
        </w:rPr>
        <w:t xml:space="preserve">注：分包一、分包二、分包三每个分包兼投不兼中。</w:t>
      </w:r>
      <w:r>
        <w:rPr>
          <w:b/>
          <w:bCs/>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bookmarkEnd w:id="28"/>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：竞争性磋商</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：人民币</w:t>
      </w:r>
      <w:r>
        <w:rPr>
          <w:rFonts w:hint="eastAsia" w:ascii="仿宋" w:hAnsi="仿宋" w:eastAsia="仿宋" w:cs="仿宋"/>
          <w:b/>
          <w:bCs/>
          <w:color w:val="000000"/>
          <w:sz w:val="24"/>
          <w:szCs w:val="24"/>
          <w:highlight w:val="none"/>
          <w:u w:val="single"/>
          <w:lang w:val="en-US" w:eastAsia="zh-CN"/>
        </w:rPr>
        <w:t xml:space="preserve">壹佰贰拾万元</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1200000</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其中：分包一60万元整；分包二50万元整；分包三10万元整；</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.最高限价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：人民币</w:t>
      </w:r>
      <w:r>
        <w:rPr>
          <w:rFonts w:hint="eastAsia" w:ascii="仿宋" w:hAnsi="仿宋" w:eastAsia="仿宋" w:cs="仿宋"/>
          <w:b/>
          <w:bCs/>
          <w:color w:val="000000"/>
          <w:sz w:val="24"/>
          <w:szCs w:val="24"/>
          <w:highlight w:val="none"/>
          <w:u w:val="single"/>
          <w:lang w:val="en-US" w:eastAsia="zh-CN"/>
        </w:rPr>
        <w:t xml:space="preserve">壹佰贰拾万元</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1200000</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其中：分包一最高限价60万元整；分包二最高限价50万元整；</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分包三最高限价10万元整。</w:t>
      </w:r>
      <w:r>
        <w:rPr>
          <w:rFonts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eastAsia="zh-CN"/>
        </w:rPr>
        <w:t xml:space="preserve">具体</w:t>
      </w:r>
      <w:r>
        <w:rPr>
          <w:rFonts w:hint="eastAsia" w:ascii="仿宋" w:hAnsi="仿宋" w:eastAsia="仿宋" w:cs="仿宋"/>
          <w:color w:val="000000"/>
          <w:sz w:val="24"/>
          <w:szCs w:val="24"/>
          <w:highlight w:val="none"/>
          <w:lang w:val="en-US" w:eastAsia="zh-CN"/>
        </w:rPr>
        <w:t xml:space="preserve">采购需求</w:t>
      </w:r>
      <w:r>
        <w:rPr>
          <w:rFonts w:hint="eastAsia" w:ascii="仿宋" w:hAnsi="仿宋" w:eastAsia="仿宋" w:cs="仿宋"/>
          <w:color w:val="000000"/>
          <w:sz w:val="24"/>
          <w:szCs w:val="24"/>
          <w:highlight w:val="none"/>
          <w:lang w:eastAsia="zh-CN"/>
        </w:rPr>
        <w:t xml:space="preserve">详见</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文件第四章。</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lang w:val="en-US" w:eastAsia="zh-CN"/>
        </w:rPr>
        <w:t xml:space="preserve">自合同签订之日起至2026年本项目服务内容全部结束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r>
      <w:r/>
    </w:p>
    <w:p>
      <w:pPr>
        <w:pStyle w:val="1163"/>
        <w:ind w:firstLine="480"/>
        <w:spacing w:line="360" w:lineRule="auto"/>
        <w:rPr>
          <w:rFonts w:hint="eastAsia" w:ascii="仿宋" w:hAnsi="仿宋" w:eastAsia="仿宋" w:cs="仿宋"/>
          <w:color w:val="000000"/>
          <w:sz w:val="24"/>
          <w:szCs w:val="24"/>
          <w:highlight w:val="none"/>
        </w:rPr>
      </w:pPr>
      <w:r/>
      <w:bookmarkStart w:id="34" w:name="_Toc35393791"/>
      <w:r/>
      <w:bookmarkStart w:id="35" w:name="_Toc28359080"/>
      <w:r/>
      <w:bookmarkStart w:id="36" w:name="_Toc11258"/>
      <w:r/>
      <w:bookmarkStart w:id="37" w:name="_Toc38985264"/>
      <w:r/>
      <w:bookmarkStart w:id="38" w:name="_Toc35393622"/>
      <w:r/>
      <w:bookmarkStart w:id="39" w:name="_Toc28359003"/>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.本项目是否属于专门面向中小企业采购项目：否。</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40" w:name="_Toc18601"/>
      <w:r/>
      <w:bookmarkStart w:id="41" w:name="_Toc14057"/>
      <w:r>
        <w:rPr>
          <w:rFonts w:hint="eastAsia" w:ascii="仿宋" w:hAnsi="仿宋" w:eastAsia="仿宋" w:cs="仿宋"/>
          <w:color w:val="000000"/>
          <w:sz w:val="24"/>
          <w:szCs w:val="24"/>
          <w:highlight w:val="none"/>
        </w:rPr>
        <w:t xml:space="preserve">二、供应商的资格要求</w:t>
      </w:r>
      <w:bookmarkEnd w:id="34"/>
      <w:r/>
      <w:bookmarkEnd w:id="35"/>
      <w:r/>
      <w:bookmarkEnd w:id="36"/>
      <w:r/>
      <w:bookmarkEnd w:id="37"/>
      <w:r/>
      <w:bookmarkEnd w:id="38"/>
      <w:r/>
      <w:bookmarkEnd w:id="39"/>
      <w:r/>
      <w:bookmarkEnd w:id="40"/>
      <w:r/>
      <w:bookmarkEnd w:id="41"/>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bookmarkStart w:id="42" w:name="_Toc28359081"/>
      <w:r/>
      <w:bookmarkStart w:id="43" w:name="_Toc28359004"/>
      <w:r/>
      <w:bookmarkStart w:id="44" w:name="_Toc35393792"/>
      <w:r/>
      <w:bookmarkStart w:id="45" w:name="_Toc35393623"/>
      <w:r/>
      <w:bookmarkStart w:id="46" w:name="_Toc38985265"/>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rPr>
        <w:t xml:space="preserve">满足《中华人民共和国政府采购法》第二十二条规定，并提供下列材料：</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具有独立承担民事责任的能力（提供最新的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营业执照副本</w:t>
      </w:r>
      <w:r>
        <w:rPr>
          <w:rFonts w:hint="eastAsia" w:ascii="仿宋" w:hAnsi="仿宋" w:eastAsia="仿宋" w:cs="仿宋"/>
          <w:color w:val="000000"/>
          <w:sz w:val="24"/>
          <w:szCs w:val="24"/>
          <w:highlight w:val="none"/>
          <w:lang w:val="en-US" w:eastAsia="zh-CN"/>
        </w:rPr>
        <w:t xml:space="preserve">等证明材料</w:t>
      </w:r>
      <w:r>
        <w:rPr>
          <w:rFonts w:hint="eastAsia" w:ascii="仿宋" w:hAnsi="仿宋" w:eastAsia="仿宋" w:cs="仿宋"/>
          <w:color w:val="000000"/>
          <w:sz w:val="24"/>
          <w:szCs w:val="24"/>
          <w:highlight w:val="none"/>
        </w:rPr>
        <w:t xml:space="preserve">复印件；依法经国务院批准免予登记的社会组织的，应提供相应文件证明其依法免予登记。如</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为自然人的需提供自然人身份证明。）；</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具有良好的商业信誉和健全的财务会计制度（提供提交</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截止时间前1年内</w:t>
      </w:r>
      <w:r>
        <w:rPr>
          <w:rFonts w:hint="eastAsia" w:ascii="仿宋" w:hAnsi="仿宋" w:eastAsia="仿宋" w:cs="仿宋"/>
          <w:color w:val="000000"/>
          <w:sz w:val="24"/>
          <w:szCs w:val="24"/>
          <w:highlight w:val="none"/>
          <w:lang w:val="en-US" w:eastAsia="zh-CN"/>
        </w:rPr>
        <w:t xml:space="preserve">任一月份的财务报表（至少包括资产负债表、利润表、现金流量表），或2024年度（或2025年度）经审计的财务报告，或响应文件截止时间前三个月内供应商基本存款账户开户银行出具的资信证明。</w:t>
      </w:r>
      <w:r>
        <w:rPr>
          <w:rFonts w:hint="eastAsia" w:ascii="仿宋" w:hAnsi="仿宋" w:eastAsia="仿宋" w:cs="仿宋"/>
          <w:color w:val="000000"/>
          <w:sz w:val="24"/>
          <w:szCs w:val="24"/>
          <w:highlight w:val="none"/>
          <w:lang w:eastAsia="zh-CN"/>
        </w:rPr>
        <w:t xml:space="preserve">法人或者其他组织成立未满一个月的可以不提供。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有依法缴纳税收和社会保障资金的良好记录（提供提交</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截止时间前1年内</w:t>
      </w:r>
      <w:r>
        <w:rPr>
          <w:rFonts w:hint="eastAsia" w:ascii="仿宋" w:hAnsi="仿宋" w:eastAsia="仿宋" w:cs="仿宋"/>
          <w:color w:val="000000"/>
          <w:sz w:val="24"/>
          <w:szCs w:val="24"/>
          <w:highlight w:val="none"/>
          <w:lang w:val="en-US" w:eastAsia="zh-CN"/>
        </w:rPr>
        <w:t xml:space="preserve">任一月份</w:t>
      </w:r>
      <w:r>
        <w:rPr>
          <w:rFonts w:hint="eastAsia" w:ascii="仿宋" w:hAnsi="仿宋" w:eastAsia="仿宋" w:cs="仿宋"/>
          <w:b/>
          <w:bCs/>
          <w:color w:val="000000"/>
          <w:sz w:val="24"/>
          <w:szCs w:val="24"/>
          <w:highlight w:val="none"/>
        </w:rPr>
        <w:t xml:space="preserve">依法缴纳税收</w:t>
      </w:r>
      <w:r>
        <w:rPr>
          <w:rFonts w:hint="eastAsia" w:ascii="仿宋" w:hAnsi="仿宋" w:eastAsia="仿宋" w:cs="仿宋"/>
          <w:b/>
          <w:bCs/>
          <w:color w:val="000000"/>
          <w:sz w:val="24"/>
          <w:szCs w:val="24"/>
          <w:highlight w:val="none"/>
          <w:lang w:val="en-US" w:eastAsia="zh-CN"/>
        </w:rPr>
        <w:t xml:space="preserve">和</w:t>
      </w:r>
      <w:r>
        <w:rPr>
          <w:rFonts w:hint="eastAsia" w:ascii="仿宋" w:hAnsi="仿宋" w:eastAsia="仿宋" w:cs="仿宋"/>
          <w:b/>
          <w:bCs/>
          <w:color w:val="000000"/>
          <w:sz w:val="24"/>
          <w:szCs w:val="24"/>
          <w:highlight w:val="none"/>
        </w:rPr>
        <w:t xml:space="preserve">缴纳社会保障资金</w:t>
      </w:r>
      <w:r>
        <w:rPr>
          <w:rFonts w:hint="eastAsia" w:ascii="仿宋" w:hAnsi="仿宋" w:eastAsia="仿宋" w:cs="仿宋"/>
          <w:color w:val="000000"/>
          <w:sz w:val="24"/>
          <w:szCs w:val="24"/>
          <w:highlight w:val="none"/>
        </w:rPr>
        <w:t xml:space="preserve">的证明材料。</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依法享受缓缴、免缴税收、社会保障资金的提供证明材料。</w:t>
      </w:r>
      <w:r>
        <w:rPr>
          <w:rFonts w:hint="eastAsia" w:ascii="仿宋" w:hAnsi="仿宋" w:eastAsia="仿宋" w:cs="仿宋"/>
          <w:color w:val="000000"/>
          <w:sz w:val="24"/>
          <w:szCs w:val="24"/>
          <w:highlight w:val="none"/>
          <w:lang w:eastAsia="zh-CN"/>
        </w:rPr>
        <w:t xml:space="preserve">法人或者其他组织成立未满一个月的可以不提供。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具备履行合同所必需的设备和专业技术能力的书面声明</w:t>
      </w:r>
      <w:r>
        <w:rPr>
          <w:rFonts w:hint="eastAsia" w:ascii="仿宋" w:hAnsi="仿宋" w:eastAsia="仿宋" w:cs="仿宋"/>
          <w:color w:val="000000"/>
          <w:sz w:val="24"/>
          <w:szCs w:val="24"/>
          <w:highlight w:val="none"/>
          <w:lang w:eastAsia="zh-CN"/>
        </w:rPr>
        <w:t xml:space="preserve">（根据项目需求提供履行合同所必需的设备和专业技术能力的证明材料或承诺函。）</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参加政府采购活动前3年内在经营活动中没有重大违法记录的书面声明</w:t>
      </w:r>
      <w:r>
        <w:rPr>
          <w:rFonts w:hint="eastAsia" w:ascii="仿宋" w:hAnsi="仿宋" w:eastAsia="仿宋" w:cs="仿宋"/>
          <w:color w:val="000000"/>
          <w:sz w:val="24"/>
          <w:szCs w:val="24"/>
          <w:highlight w:val="none"/>
          <w:lang w:eastAsia="zh-CN"/>
        </w:rPr>
        <w:t xml:space="preserve">（成立时间不足三年的自成立之日起，提供参加本次采购活动前三年内在经营活动中没有重大违法记录的书面声明。）；</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法律、行政法规规定的其他条件：无。</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w:t>
      </w:r>
      <w:r>
        <w:rPr>
          <w:rFonts w:hint="eastAsia" w:ascii="仿宋" w:hAnsi="仿宋" w:eastAsia="仿宋" w:cs="仿宋"/>
          <w:color w:val="000000"/>
          <w:sz w:val="24"/>
          <w:szCs w:val="24"/>
          <w:highlight w:val="none"/>
        </w:rPr>
        <w:t xml:space="preserve">5条所称重大违法记录，是指</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在参加政府采购活动前3年内因违法经营被禁止在一定期限内参加政府采购活动，期限届满的，可以参加政府采购活动。</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）依据南京市财政局“关于在政府采购中推行信用承诺制的通知”，政府采购供应商只需在资格审查环节针对</w:t>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项第2条-</w:t>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项第5条</w:t>
      </w:r>
      <w:r>
        <w:rPr>
          <w:rFonts w:hint="eastAsia" w:ascii="仿宋" w:hAnsi="仿宋" w:eastAsia="仿宋" w:cs="仿宋"/>
          <w:color w:val="000000"/>
          <w:sz w:val="24"/>
          <w:szCs w:val="24"/>
          <w:highlight w:val="none"/>
          <w:lang w:eastAsia="zh-CN"/>
        </w:rPr>
        <w:t xml:space="preserve">提供满足相应条件的书面承诺书（</w:t>
      </w:r>
      <w:r>
        <w:rPr>
          <w:rFonts w:hint="eastAsia" w:ascii="仿宋" w:hAnsi="仿宋" w:eastAsia="仿宋" w:cs="仿宋"/>
          <w:color w:val="000000"/>
          <w:sz w:val="24"/>
          <w:szCs w:val="24"/>
          <w:highlight w:val="none"/>
          <w:lang w:val="en-US" w:eastAsia="zh-CN"/>
        </w:rPr>
        <w:t xml:space="preserve">指：</w:t>
      </w:r>
      <w:r>
        <w:rPr>
          <w:rFonts w:hint="eastAsia" w:ascii="仿宋" w:hAnsi="仿宋" w:eastAsia="仿宋" w:cs="仿宋"/>
          <w:color w:val="000000"/>
          <w:sz w:val="24"/>
          <w:szCs w:val="24"/>
          <w:highlight w:val="none"/>
          <w:lang w:eastAsia="zh-CN"/>
        </w:rPr>
        <w:t xml:space="preserve">南京市政府采购供应商信用记录表暨信用承诺书），不再需要提供证明材料。供应商在成交后，应按</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文件要求，将由信用承诺书替代的证明材料提交采购人或采购代理机构核验。经核验无误后，由采购人或采购代理机构发出成交通知书。</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）不适用信用承诺的情形：①供应商被列入严重失信主体名单；②被相关监管部门作出行政处罚且尚在处罚有效期内；③其他法律、行政法规规定的不适用信用承诺的情形。</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落实政府采购政策需满足的资格要求：无。</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本项目的特定资格要求：无。</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rPr>
        <w:t xml:space="preserve">本项目不接受联合体投标，本项目不允许分包、转包。</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本项目不接受进口产品投标。（注：本文件所称进口产品是指通过中国海关报关验放进入中国境内且产自关境外的产品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拒绝下述</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参加本次采购活动：</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负责人为同一人或者存在直接控股、管理关系的不同</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，不得参加同一合同项下的政府采购活动。</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被“信用中国”（www.creditchina.gov.cn）、“中国政府采购网"(www.ccgp.gov.cn)等网站列入失信被执行人、重大税收违法案件当事人名单、政府采购严重违法失信行为记录名单。</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拒绝为采购项目提供整体设计、规范编制或者项目管理、监理、检测等服务</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参加本项目的采购活动。</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lang w:eastAsia="zh-CN"/>
        </w:rPr>
        <w:t xml:space="preserve">供应商诚信档案管理</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根据《南京市政府采购供应商信用管理工作暂行办法》（宁财规〔2018〕10号）有关规定，凡在南京地区参加政府采购活动的供应商，应当事先登录“信用南京”（www.njcredit.gov.cn）或“</w:t>
      </w:r>
      <w:r>
        <w:rPr>
          <w:rFonts w:hint="eastAsia" w:ascii="仿宋" w:hAnsi="仿宋" w:eastAsia="仿宋" w:cs="仿宋"/>
          <w:color w:val="000000"/>
          <w:sz w:val="24"/>
          <w:szCs w:val="24"/>
          <w:highlight w:val="none"/>
          <w:lang w:val="en-US" w:eastAsia="zh-CN"/>
        </w:rPr>
        <w:t xml:space="preserve">南京公共采购信息网</w:t>
      </w:r>
      <w:r>
        <w:rPr>
          <w:rFonts w:hint="eastAsia" w:ascii="仿宋" w:hAnsi="仿宋" w:eastAsia="仿宋" w:cs="仿宋"/>
          <w:color w:val="000000"/>
          <w:sz w:val="24"/>
          <w:szCs w:val="24"/>
          <w:highlight w:val="none"/>
          <w:lang w:eastAsia="zh-CN"/>
        </w:rPr>
        <w:t xml:space="preserve">”（https://njgc.jfh.com/）主页“</w:t>
      </w:r>
      <w:r>
        <w:rPr>
          <w:rFonts w:hint="eastAsia" w:ascii="仿宋" w:hAnsi="仿宋" w:eastAsia="仿宋" w:cs="仿宋"/>
          <w:color w:val="000000"/>
          <w:sz w:val="24"/>
          <w:szCs w:val="24"/>
          <w:highlight w:val="none"/>
          <w:lang w:val="en-US" w:eastAsia="zh-CN"/>
        </w:rPr>
        <w:t xml:space="preserve">南京市</w:t>
      </w:r>
      <w:r>
        <w:rPr>
          <w:rFonts w:hint="eastAsia" w:ascii="仿宋" w:hAnsi="仿宋" w:eastAsia="仿宋" w:cs="仿宋"/>
          <w:color w:val="000000"/>
          <w:sz w:val="24"/>
          <w:szCs w:val="24"/>
          <w:highlight w:val="none"/>
          <w:lang w:eastAsia="zh-CN"/>
        </w:rPr>
        <w:t xml:space="preserve">政府采购供应商诚信档案”栏目进行注册登记。由于特殊原因未及时注册的供应商可先行获取采购文件，但必须在提交响应文件截止日2天前办理登记注册手续。</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 供应商申请网上注册的，应当按以下程序进行： </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1、登录</w:t>
      </w:r>
      <w:r>
        <w:rPr>
          <w:rFonts w:hint="eastAsia" w:ascii="仿宋" w:hAnsi="仿宋" w:eastAsia="仿宋" w:cs="仿宋"/>
          <w:color w:val="000000"/>
          <w:sz w:val="24"/>
          <w:szCs w:val="24"/>
          <w:highlight w:val="none"/>
          <w:lang w:eastAsia="zh-CN"/>
        </w:rPr>
        <w:t xml:space="preserve">“信用南京”或“南京公共采购信息网”网站，点击“政府采购供应商诚信档案”图标，在弹出的采购人登录界面，点击“新采购人注册”；</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在“新采购人注册”界面，供应商自行设置采购人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注册成功后，供应商参加本次政府采购活动时，在</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47" w:name="_Toc23404"/>
      <w:r/>
      <w:bookmarkStart w:id="48" w:name="_Toc30251"/>
      <w:r/>
      <w:bookmarkStart w:id="49" w:name="_Toc23456"/>
      <w:r>
        <w:rPr>
          <w:rFonts w:hint="eastAsia" w:ascii="仿宋" w:hAnsi="仿宋" w:eastAsia="仿宋" w:cs="仿宋"/>
          <w:color w:val="000000"/>
          <w:sz w:val="24"/>
          <w:szCs w:val="24"/>
          <w:highlight w:val="none"/>
        </w:rPr>
        <w:t xml:space="preserve">三、获取</w:t>
      </w:r>
      <w:bookmarkEnd w:id="42"/>
      <w:r/>
      <w:bookmarkEnd w:id="43"/>
      <w:r/>
      <w:bookmarkEnd w:id="44"/>
      <w:r/>
      <w:bookmarkEnd w:id="45"/>
      <w:r/>
      <w:bookmarkEnd w:id="46"/>
      <w:r/>
      <w:bookmarkEnd w:id="47"/>
      <w:r/>
      <w:bookmarkEnd w:id="48"/>
      <w:r>
        <w:rPr>
          <w:rFonts w:hint="eastAsia" w:ascii="仿宋" w:hAnsi="仿宋" w:eastAsia="仿宋" w:cs="仿宋"/>
          <w:color w:val="000000"/>
          <w:sz w:val="24"/>
          <w:szCs w:val="24"/>
          <w:highlight w:val="none"/>
        </w:rPr>
        <w:t xml:space="preserve">磋商文件</w:t>
      </w:r>
      <w:bookmarkEnd w:id="49"/>
      <w:r>
        <w:rPr>
          <w:rFonts w:hint="eastAsia" w:ascii="仿宋" w:hAnsi="仿宋" w:eastAsia="仿宋" w:cs="仿宋"/>
          <w:color w:val="000000"/>
          <w:sz w:val="24"/>
          <w:szCs w:val="24"/>
          <w:highlight w:val="none"/>
        </w:rPr>
      </w:r>
      <w:r/>
    </w:p>
    <w:p>
      <w:pPr>
        <w:pStyle w:val="1163"/>
        <w:ind w:firstLine="482"/>
        <w:pageBreakBefore w:val="0"/>
        <w:spacing w:line="360" w:lineRule="auto"/>
        <w:rPr>
          <w:rFonts w:hint="eastAsia" w:ascii="仿宋" w:hAnsi="仿宋" w:eastAsia="仿宋" w:cs="仿宋"/>
          <w:color w:val="000000"/>
          <w:sz w:val="24"/>
          <w:szCs w:val="24"/>
          <w:highlight w:val="none"/>
        </w:rPr>
      </w:pPr>
      <w:r/>
      <w:bookmarkStart w:id="50" w:name="_Toc28359082"/>
      <w:r/>
      <w:bookmarkStart w:id="51" w:name="_Toc28359005"/>
      <w:r/>
      <w:bookmarkStart w:id="52" w:name="_Toc35393624"/>
      <w:r/>
      <w:bookmarkStart w:id="53" w:name="_Toc38985266"/>
      <w:r/>
      <w:bookmarkStart w:id="54" w:name="_Toc7070"/>
      <w:r/>
      <w:bookmarkStart w:id="55" w:name="_Toc35393793"/>
      <w:r/>
      <w:bookmarkStart w:id="56" w:name="_Toc28359008"/>
      <w:r/>
      <w:bookmarkStart w:id="57" w:name="_Toc35393627"/>
      <w:r/>
      <w:bookmarkStart w:id="58" w:name="_Toc9794"/>
      <w:r/>
      <w:bookmarkStart w:id="59" w:name="_Toc38985269"/>
      <w:r/>
      <w:bookmarkStart w:id="60" w:name="_Toc14169"/>
      <w:r/>
      <w:bookmarkStart w:id="61" w:name="_Toc28359085"/>
      <w:r/>
      <w:bookmarkStart w:id="62" w:name="_Toc35393796"/>
      <w:r>
        <w:rPr>
          <w:rFonts w:hint="eastAsia" w:ascii="仿宋" w:hAnsi="仿宋" w:eastAsia="仿宋" w:cs="仿宋"/>
          <w:b/>
          <w:bCs/>
          <w:color w:val="000000"/>
          <w:sz w:val="24"/>
          <w:szCs w:val="24"/>
          <w:highlight w:val="none"/>
          <w:lang w:val="en-US" w:eastAsia="zh-CN" w:bidi="ar-SA"/>
        </w:rPr>
        <w:t xml:space="preserve">时间：</w:t>
      </w:r>
      <w:r>
        <w:rPr>
          <w:rFonts w:hint="eastAsia" w:ascii="仿宋" w:hAnsi="仿宋" w:eastAsia="仿宋" w:cs="仿宋"/>
          <w:b w:val="0"/>
          <w:bCs w:val="0"/>
          <w:color w:val="000000"/>
          <w:sz w:val="24"/>
          <w:szCs w:val="24"/>
          <w:highlight w:val="none"/>
          <w:lang w:val="en-US" w:eastAsia="zh-CN"/>
        </w:rPr>
        <w:t xml:space="preserve">公告发布之日起5个工作日</w:t>
      </w:r>
      <w:r>
        <w:rPr>
          <w:rFonts w:hint="eastAsia" w:ascii="仿宋" w:hAnsi="仿宋" w:eastAsia="仿宋" w:cs="仿宋"/>
          <w:color w:val="000000"/>
          <w:sz w:val="24"/>
          <w:szCs w:val="24"/>
          <w:highlight w:val="none"/>
        </w:rPr>
      </w:r>
      <w:r/>
    </w:p>
    <w:p>
      <w:pPr>
        <w:pStyle w:val="1163"/>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地点：</w:t>
      </w:r>
      <w:bookmarkStart w:id="63" w:name="OLE_LINK177"/>
      <w:r>
        <w:rPr>
          <w:rFonts w:hint="eastAsia" w:ascii="仿宋" w:hAnsi="仿宋" w:eastAsia="仿宋" w:cs="仿宋"/>
          <w:b w:val="0"/>
          <w:bCs w:val="0"/>
          <w:color w:val="000000"/>
          <w:sz w:val="24"/>
          <w:szCs w:val="24"/>
          <w:highlight w:val="none"/>
          <w:u w:val="none"/>
          <w:lang w:val="en-US" w:eastAsia="zh-CN"/>
        </w:rPr>
        <w:t xml:space="preserve">江苏政府采购网“苏采云”系统</w:t>
      </w:r>
      <w:bookmarkEnd w:id="63"/>
      <w:r>
        <w:rPr>
          <w:rFonts w:hint="eastAsia" w:ascii="仿宋" w:hAnsi="仿宋" w:eastAsia="仿宋" w:cs="仿宋"/>
          <w:b w:val="0"/>
          <w:bCs w:val="0"/>
          <w:color w:val="000000"/>
          <w:sz w:val="24"/>
          <w:szCs w:val="24"/>
          <w:highlight w:val="none"/>
          <w:u w:val="none"/>
        </w:rPr>
      </w:r>
      <w:r/>
    </w:p>
    <w:p>
      <w:pPr>
        <w:pStyle w:val="1163"/>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获取方式：</w:t>
      </w:r>
      <w:bookmarkStart w:id="64" w:name="OLE_LINK212"/>
      <w:r>
        <w:rPr>
          <w:rFonts w:hint="eastAsia" w:ascii="仿宋" w:hAnsi="仿宋" w:eastAsia="仿宋" w:cs="仿宋"/>
          <w:b w:val="0"/>
          <w:bCs w:val="0"/>
          <w:color w:val="000000"/>
          <w:sz w:val="24"/>
          <w:szCs w:val="24"/>
          <w:highlight w:val="none"/>
          <w:u w:val="none"/>
          <w:lang w:val="en-US" w:eastAsia="zh-CN"/>
        </w:rPr>
        <w:t xml:space="preserve">供应商登录江苏政府采购网，在网站首页点击“苏采云”系统自行免费下载</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63"/>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lang w:val="en-US" w:eastAsia="zh-CN"/>
        </w:rPr>
        <w:t xml:space="preserve">步骤如下：</w:t>
      </w:r>
      <w:r>
        <w:rPr>
          <w:rFonts w:hint="eastAsia" w:ascii="仿宋" w:hAnsi="仿宋" w:eastAsia="仿宋" w:cs="仿宋"/>
          <w:b w:val="0"/>
          <w:bCs w:val="0"/>
          <w:color w:val="000000"/>
          <w:sz w:val="24"/>
          <w:szCs w:val="24"/>
          <w:highlight w:val="none"/>
          <w:u w:val="none"/>
        </w:rPr>
        <w:t xml:space="preserve">供应商</w:t>
      </w:r>
      <w:r>
        <w:rPr>
          <w:rFonts w:hint="eastAsia" w:ascii="仿宋" w:hAnsi="仿宋" w:eastAsia="仿宋" w:cs="仿宋"/>
          <w:b w:val="0"/>
          <w:bCs w:val="0"/>
          <w:color w:val="000000"/>
          <w:sz w:val="24"/>
          <w:szCs w:val="24"/>
          <w:highlight w:val="none"/>
          <w:u w:val="none"/>
          <w:lang w:eastAsia="zh-CN"/>
        </w:rPr>
        <w:t xml:space="preserve">登录</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lang w:eastAsia="zh-CN"/>
        </w:rPr>
        <w:t xml:space="preserve">江苏政府采购网</w:t>
      </w:r>
      <w:r>
        <w:rPr>
          <w:rFonts w:hint="eastAsia" w:ascii="仿宋" w:hAnsi="仿宋" w:eastAsia="仿宋" w:cs="仿宋"/>
          <w:b w:val="0"/>
          <w:bCs w:val="0"/>
          <w:color w:val="000000"/>
          <w:sz w:val="24"/>
          <w:szCs w:val="24"/>
          <w:highlight w:val="none"/>
          <w:u w:val="none"/>
        </w:rPr>
        <w:t xml:space="preserve">”，在网站首页点击“苏采云”→使用CA锁登录系统(新用户</w:t>
      </w:r>
      <w:r>
        <w:rPr>
          <w:rFonts w:hint="eastAsia" w:ascii="仿宋" w:hAnsi="仿宋" w:eastAsia="仿宋" w:cs="仿宋"/>
          <w:b w:val="0"/>
          <w:bCs w:val="0"/>
          <w:color w:val="000000"/>
          <w:sz w:val="24"/>
          <w:szCs w:val="24"/>
          <w:highlight w:val="none"/>
          <w:u w:val="none"/>
          <w:lang w:val="en-US" w:eastAsia="zh-CN"/>
        </w:rPr>
        <w:t xml:space="preserve">应</w:t>
      </w:r>
      <w:r>
        <w:rPr>
          <w:rFonts w:hint="eastAsia" w:ascii="仿宋" w:hAnsi="仿宋" w:eastAsia="仿宋" w:cs="仿宋"/>
          <w:b w:val="0"/>
          <w:bCs w:val="0"/>
          <w:color w:val="000000"/>
          <w:sz w:val="24"/>
          <w:szCs w:val="24"/>
          <w:highlight w:val="none"/>
          <w:u w:val="none"/>
        </w:rPr>
        <w:t xml:space="preserve">进行“平台用户注册”)→“项目参与”进行登记，在“可参与项目”中选择“我要参与”，参与成功后到“已参与项目”界面中找到该项目下载文件并进行操</w:t>
      </w:r>
      <w:bookmarkStart w:id="65" w:name="OLE_LINK85"/>
      <w:r>
        <w:rPr>
          <w:rFonts w:hint="eastAsia" w:ascii="仿宋" w:hAnsi="仿宋" w:eastAsia="仿宋" w:cs="仿宋"/>
          <w:b w:val="0"/>
          <w:bCs w:val="0"/>
          <w:color w:val="000000"/>
          <w:sz w:val="24"/>
          <w:szCs w:val="24"/>
          <w:highlight w:val="none"/>
          <w:u w:val="none"/>
        </w:rPr>
        <w:t xml:space="preserve">作</w:t>
      </w:r>
      <w:bookmarkEnd w:id="65"/>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33"/>
        <w:ind w:firstLine="482"/>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bookmarkEnd w:id="64"/>
      <w:r>
        <w:rPr>
          <w:rFonts w:hint="eastAsia" w:ascii="仿宋" w:hAnsi="仿宋" w:eastAsia="仿宋" w:cs="仿宋"/>
          <w:b/>
          <w:bCs/>
          <w:color w:val="000000"/>
          <w:sz w:val="24"/>
          <w:szCs w:val="24"/>
          <w:highlight w:val="none"/>
          <w:u w:val="none"/>
        </w:rPr>
        <w:t xml:space="preserve">标书工本费（售价）：</w:t>
      </w:r>
      <w:r>
        <w:rPr>
          <w:rFonts w:hint="eastAsia" w:ascii="仿宋" w:hAnsi="仿宋" w:eastAsia="仿宋" w:cs="仿宋"/>
          <w:b w:val="0"/>
          <w:bCs w:val="0"/>
          <w:color w:val="000000"/>
          <w:sz w:val="24"/>
          <w:szCs w:val="24"/>
          <w:highlight w:val="none"/>
          <w:u w:val="none"/>
        </w:rPr>
        <w:t xml:space="preserve">人民币</w:t>
      </w:r>
      <w:r>
        <w:rPr>
          <w:rFonts w:hint="eastAsia" w:ascii="仿宋" w:hAnsi="仿宋" w:eastAsia="仿宋" w:cs="仿宋"/>
          <w:b w:val="0"/>
          <w:bCs w:val="0"/>
          <w:color w:val="000000"/>
          <w:sz w:val="24"/>
          <w:szCs w:val="24"/>
          <w:highlight w:val="none"/>
          <w:u w:val="none"/>
          <w:lang w:val="en-US" w:eastAsia="zh-CN"/>
        </w:rPr>
        <w:t xml:space="preserve">0</w:t>
      </w:r>
      <w:r>
        <w:rPr>
          <w:rFonts w:hint="eastAsia" w:ascii="仿宋" w:hAnsi="仿宋" w:eastAsia="仿宋" w:cs="仿宋"/>
          <w:b w:val="0"/>
          <w:bCs w:val="0"/>
          <w:color w:val="000000"/>
          <w:sz w:val="24"/>
          <w:szCs w:val="24"/>
          <w:highlight w:val="none"/>
          <w:u w:val="none"/>
        </w:rPr>
        <w:t xml:space="preserve">元/份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bidi="ar-SA"/>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66" w:name="_Toc29958"/>
      <w:r/>
      <w:bookmarkStart w:id="67" w:name="_Toc19261"/>
      <w:r/>
      <w:bookmarkStart w:id="68" w:name="_Toc13948"/>
      <w:r>
        <w:rPr>
          <w:rFonts w:hint="eastAsia" w:ascii="仿宋" w:hAnsi="仿宋" w:eastAsia="仿宋" w:cs="仿宋"/>
          <w:b/>
          <w:bCs/>
          <w:color w:val="000000"/>
          <w:sz w:val="24"/>
          <w:szCs w:val="24"/>
          <w:highlight w:val="none"/>
        </w:rPr>
        <w:t xml:space="preserve">四、提交</w:t>
      </w:r>
      <w:bookmarkEnd w:id="50"/>
      <w:r/>
      <w:bookmarkEnd w:id="51"/>
      <w:r>
        <w:rPr>
          <w:rFonts w:hint="eastAsia" w:ascii="仿宋" w:hAnsi="仿宋" w:eastAsia="仿宋" w:cs="仿宋"/>
          <w:b/>
          <w:bCs/>
          <w:color w:val="000000"/>
          <w:sz w:val="24"/>
          <w:szCs w:val="24"/>
          <w:highlight w:val="none"/>
          <w:lang w:eastAsia="zh-CN"/>
        </w:rPr>
        <w:t xml:space="preserve">响应文件</w:t>
      </w:r>
      <w:r>
        <w:rPr>
          <w:rFonts w:hint="eastAsia" w:ascii="仿宋" w:hAnsi="仿宋" w:eastAsia="仿宋" w:cs="仿宋"/>
          <w:b/>
          <w:bCs/>
          <w:color w:val="000000"/>
          <w:sz w:val="24"/>
          <w:szCs w:val="24"/>
          <w:highlight w:val="none"/>
        </w:rPr>
        <w:t xml:space="preserve">截止时间、开标时间和地点</w:t>
      </w:r>
      <w:bookmarkEnd w:id="52"/>
      <w:r/>
      <w:bookmarkEnd w:id="53"/>
      <w:r/>
      <w:bookmarkEnd w:id="54"/>
      <w:r/>
      <w:bookmarkEnd w:id="55"/>
      <w:r/>
      <w:bookmarkEnd w:id="66"/>
      <w:r/>
      <w:bookmarkEnd w:id="67"/>
      <w:r/>
      <w:bookmarkEnd w:id="68"/>
      <w:r>
        <w:rPr>
          <w:rFonts w:hint="eastAsia" w:ascii="仿宋" w:hAnsi="仿宋" w:eastAsia="仿宋" w:cs="仿宋"/>
          <w:b/>
          <w:bCs/>
          <w:color w:val="000000"/>
          <w:sz w:val="24"/>
          <w:szCs w:val="24"/>
          <w:highlight w:val="none"/>
        </w:rPr>
      </w:r>
      <w:r/>
    </w:p>
    <w:p>
      <w:pPr>
        <w:pStyle w:val="1163"/>
        <w:ind w:firstLine="482"/>
        <w:pageBreakBefore w:val="0"/>
        <w:spacing w:line="360" w:lineRule="auto"/>
        <w:rPr>
          <w:rFonts w:hint="eastAsia" w:ascii="仿宋" w:hAnsi="仿宋" w:eastAsia="仿宋" w:cs="仿宋"/>
          <w:b/>
          <w:bCs/>
          <w:color w:val="000000"/>
          <w:sz w:val="24"/>
          <w:szCs w:val="24"/>
          <w:highlight w:val="none"/>
          <w:u w:val="none"/>
          <w:lang w:val="en-US" w:eastAsia="zh-CN"/>
        </w:rPr>
      </w:pPr>
      <w:r/>
      <w:bookmarkStart w:id="69" w:name="_Toc35393794"/>
      <w:r/>
      <w:bookmarkStart w:id="70" w:name="_Toc28359007"/>
      <w:r/>
      <w:bookmarkStart w:id="71" w:name="_Toc38985267"/>
      <w:r/>
      <w:bookmarkStart w:id="72" w:name="_Toc28359084"/>
      <w:r/>
      <w:bookmarkStart w:id="73" w:name="_Toc35393625"/>
      <w:r>
        <w:rPr>
          <w:rFonts w:hint="eastAsia" w:ascii="仿宋" w:hAnsi="仿宋" w:eastAsia="仿宋" w:cs="仿宋"/>
          <w:b/>
          <w:bCs/>
          <w:color w:val="000000"/>
          <w:sz w:val="24"/>
          <w:szCs w:val="24"/>
          <w:highlight w:val="none"/>
          <w:lang w:val="en-US" w:eastAsia="zh-CN" w:bidi="ar-SA"/>
        </w:rPr>
        <w:t xml:space="preserve">时间：2026年6月16日</w:t>
      </w:r>
      <w:r>
        <w:rPr>
          <w:rFonts w:hint="eastAsia" w:ascii="仿宋" w:hAnsi="仿宋" w:eastAsia="仿宋" w:cs="仿宋"/>
          <w:b/>
          <w:bCs/>
          <w:color w:val="000000"/>
          <w:sz w:val="24"/>
          <w:szCs w:val="24"/>
          <w:highlight w:val="none"/>
          <w:u w:val="none"/>
          <w:lang w:val="en-US" w:eastAsia="zh-CN"/>
        </w:rPr>
        <w:t xml:space="preserve">09:10（北京时间）</w:t>
      </w:r>
      <w:r>
        <w:rPr>
          <w:rFonts w:hint="eastAsia" w:ascii="仿宋" w:hAnsi="仿宋" w:eastAsia="仿宋" w:cs="仿宋"/>
          <w:b/>
          <w:bCs/>
          <w:color w:val="000000"/>
          <w:sz w:val="24"/>
          <w:szCs w:val="24"/>
          <w:highlight w:val="none"/>
          <w:u w:val="none"/>
          <w:lang w:val="en-US" w:eastAsia="zh-CN"/>
        </w:rPr>
      </w:r>
      <w:r/>
    </w:p>
    <w:p>
      <w:pPr>
        <w:pStyle w:val="1163"/>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提交响应文件地点：</w:t>
      </w:r>
      <w:r>
        <w:rPr>
          <w:rFonts w:hint="eastAsia" w:ascii="仿宋" w:hAnsi="仿宋" w:eastAsia="仿宋" w:cs="仿宋"/>
          <w:b w:val="0"/>
          <w:bCs w:val="0"/>
          <w:color w:val="000000"/>
          <w:sz w:val="24"/>
          <w:szCs w:val="24"/>
          <w:highlight w:val="none"/>
          <w:u w:val="none"/>
          <w:lang w:val="en-US" w:eastAsia="zh-CN"/>
        </w:rPr>
        <w:t xml:space="preserve">江苏省政府采购管理交易系统（苏采云）（以下简称“苏采云”）（网址：http://jszfcg.jsczt.cn/）。</w:t>
      </w:r>
      <w:r>
        <w:rPr>
          <w:rFonts w:hint="eastAsia" w:ascii="仿宋" w:hAnsi="仿宋" w:eastAsia="仿宋" w:cs="仿宋"/>
          <w:b w:val="0"/>
          <w:bCs w:val="0"/>
          <w:color w:val="000000"/>
          <w:sz w:val="24"/>
          <w:szCs w:val="24"/>
          <w:highlight w:val="none"/>
          <w:u w:val="none"/>
          <w:lang w:val="en-US" w:eastAsia="zh-CN"/>
        </w:rPr>
      </w:r>
      <w:r/>
    </w:p>
    <w:p>
      <w:pPr>
        <w:pStyle w:val="1163"/>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开标地点：</w:t>
      </w:r>
      <w:r>
        <w:rPr>
          <w:rFonts w:hint="eastAsia" w:ascii="仿宋" w:hAnsi="仿宋" w:eastAsia="仿宋" w:cs="仿宋"/>
          <w:b w:val="0"/>
          <w:bCs w:val="0"/>
          <w:color w:val="000000"/>
          <w:sz w:val="24"/>
          <w:szCs w:val="24"/>
          <w:highlight w:val="none"/>
          <w:u w:val="none"/>
          <w:lang w:val="en-US" w:eastAsia="zh-CN"/>
        </w:rPr>
        <w:t xml:space="preserve">江苏省政府采购交易系统（以下简称“苏采云系统”）网上开标大厅。</w:t>
      </w:r>
      <w:r>
        <w:rPr>
          <w:rFonts w:hint="eastAsia" w:ascii="仿宋" w:hAnsi="仿宋" w:eastAsia="仿宋" w:cs="仿宋"/>
          <w:b w:val="0"/>
          <w:bCs w:val="0"/>
          <w:color w:val="000000"/>
          <w:sz w:val="24"/>
          <w:szCs w:val="24"/>
          <w:highlight w:val="none"/>
          <w:u w:val="none"/>
          <w:lang w:val="en-US" w:eastAsia="zh-CN"/>
        </w:rPr>
      </w:r>
      <w:r/>
    </w:p>
    <w:p>
      <w:pPr>
        <w:pStyle w:val="1163"/>
        <w:ind w:firstLine="482"/>
        <w:pageBreakBefore w:val="0"/>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注释：</w:t>
      </w:r>
      <w:r>
        <w:rPr>
          <w:rFonts w:hint="eastAsia" w:ascii="仿宋" w:hAnsi="仿宋" w:eastAsia="仿宋" w:cs="仿宋"/>
          <w:b/>
          <w:bCs/>
          <w:color w:val="000000"/>
          <w:sz w:val="24"/>
          <w:szCs w:val="24"/>
          <w:highlight w:val="none"/>
          <w:lang w:val="en-US" w:eastAsia="zh-CN" w:bidi="ar-SA"/>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1.线上开标：开标当日，供应商不必抵达开标现场，仅需在任意地点通过“苏采云”系统（网址：http://jszfcg.jsczt.cn/）“开标大厅”参与开标过程）。</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2.响应文件的解密：开标当天各供应商及时登录“苏采云”系统进入开标大厅，响应文件递交截止时间后，招标代理机构将在系统内公布供应商名单，然后通过开标会议区发出响应文件解密的指令。</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供应商在开标大厅按规定时间自行实施远程解密，供应商解密限定在开标后30分钟之内完成。</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因招标代理机构原因或“苏采云”系统发生故障，导致无法按时完成响应文件解密或开、评标工作无法进行的，可根据实际情况相应延迟解密时间或调整开、评标时间。</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3.本项目在限定的解密时间内，只要有一家供应商解密成功，即视为“苏采云”系统运行无故障。</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4.若供应商已领取副锁（含多把副锁）请注意正、副锁的使用差别。</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5.因供应商自身软硬件配备不齐全或发生故障等问题而导致在交互过程中，出现不稳定或中断等情况的，由供应商自身承担一切后果。</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7.供应商访问“苏采云”系统的网络地址和方法</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7.1供应商应通过“苏采云”系统（网址：http://jszfcg.jsczt.cn/）参与政府采购项目。</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7.2“苏采云”系统用户注册--获取“CA数字证书”--CA绑定与登录--网上报名--下载磋商文件（后缀名为“.kedt”）--将后缀名为“.kedt”的磋商文件导入政府采购客户端工具--制作响应文件--导出加密的响应文件（后缀名为zip）--通过“苏采云”系统上传响应文件。具体见江苏政府采购网—资料下载中《江苏省政府采购管理交易系统（苏采云）供应商操作手册》。下载地址：</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http://www.ccgp-jiangsu.gov.cn/jiangsu/zlxz/ee/ee3a4bc5a3454aa2b0d9312230633ce9.html</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7.3“CA数字证书”的获取：</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7.4响应文件（后缀名为“.kedt”）、供应商操作手册及政府采购客户端工具可通过“苏采云”系统--已报名项目--报名详情页面内相应链接进行下载。</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7.5招标代理机构将数据电文形式的磋商文件加载至“苏采云”系统，供潜在供应商下载或者查阅。</w:t>
      </w:r>
      <w:r>
        <w:rPr>
          <w:rFonts w:hint="eastAsia" w:ascii="仿宋" w:hAnsi="仿宋" w:eastAsia="仿宋" w:cs="仿宋"/>
          <w:color w:val="000000"/>
          <w:sz w:val="24"/>
          <w:szCs w:val="24"/>
          <w:highlight w:val="none"/>
          <w:lang w:val="en-US" w:eastAsia="zh-CN"/>
        </w:rPr>
      </w:r>
      <w:r/>
    </w:p>
    <w:p>
      <w:pPr>
        <w:pStyle w:val="1133"/>
        <w:ind w:firstLine="48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7.6请潜在供应商提前安装相应的控件（详见《江苏省政府采购管理交易系统（苏采云）供应商操作手册》）并使用谷歌浏览器登录“苏采云”系统参加项目线上开评标。</w:t>
      </w:r>
      <w:r>
        <w:rPr>
          <w:rFonts w:hint="eastAsia" w:ascii="仿宋" w:hAnsi="仿宋" w:eastAsia="仿宋" w:cs="仿宋"/>
          <w:b w:val="0"/>
          <w:bCs w:val="0"/>
          <w:color w:val="000000"/>
          <w:sz w:val="24"/>
          <w:szCs w:val="24"/>
          <w:highlight w:val="none"/>
          <w:lang w:val="en-US" w:eastAsia="zh-CN" w:bidi="ar-SA"/>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74" w:name="_Toc4654"/>
      <w:r/>
      <w:bookmarkStart w:id="75" w:name="_Toc13668"/>
      <w:r/>
      <w:bookmarkStart w:id="76" w:name="_Toc23705"/>
      <w:r>
        <w:rPr>
          <w:rFonts w:hint="eastAsia" w:ascii="仿宋" w:hAnsi="仿宋" w:eastAsia="仿宋" w:cs="仿宋"/>
          <w:b/>
          <w:bCs/>
          <w:color w:val="000000"/>
          <w:sz w:val="24"/>
          <w:szCs w:val="24"/>
          <w:highlight w:val="none"/>
        </w:rPr>
        <w:t xml:space="preserve">五、公告期限</w:t>
      </w:r>
      <w:bookmarkEnd w:id="69"/>
      <w:r/>
      <w:bookmarkEnd w:id="70"/>
      <w:r/>
      <w:bookmarkEnd w:id="71"/>
      <w:r/>
      <w:bookmarkEnd w:id="72"/>
      <w:r/>
      <w:bookmarkEnd w:id="73"/>
      <w:r/>
      <w:bookmarkEnd w:id="74"/>
      <w:r/>
      <w:bookmarkEnd w:id="75"/>
      <w:r/>
      <w:bookmarkEnd w:id="76"/>
      <w:r>
        <w:rPr>
          <w:rFonts w:hint="eastAsia" w:ascii="仿宋" w:hAnsi="仿宋" w:eastAsia="仿宋" w:cs="仿宋"/>
          <w:b/>
          <w:bCs/>
          <w:color w:val="000000"/>
          <w:sz w:val="24"/>
          <w:szCs w:val="24"/>
          <w:highlight w:val="none"/>
        </w:rPr>
      </w:r>
      <w:r/>
    </w:p>
    <w:p>
      <w:pPr>
        <w:pStyle w:val="1163"/>
        <w:ind w:firstLine="480"/>
        <w:pageBreakBefore w:val="0"/>
        <w:spacing w:line="360" w:lineRule="auto"/>
        <w:rPr>
          <w:rFonts w:hint="eastAsia" w:ascii="仿宋" w:hAnsi="仿宋" w:eastAsia="仿宋" w:cs="仿宋"/>
          <w:color w:val="000000"/>
          <w:sz w:val="24"/>
          <w:szCs w:val="24"/>
          <w:highlight w:val="none"/>
          <w:lang w:eastAsia="zh-CN"/>
        </w:rPr>
      </w:pPr>
      <w:r/>
      <w:bookmarkStart w:id="77" w:name="_Toc35393626"/>
      <w:r/>
      <w:bookmarkStart w:id="78" w:name="_Toc38985268"/>
      <w:r/>
      <w:bookmarkStart w:id="79" w:name="_Toc35393795"/>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个工作日</w:t>
      </w:r>
      <w:r>
        <w:rPr>
          <w:rFonts w:hint="eastAsia" w:ascii="仿宋" w:hAnsi="仿宋" w:eastAsia="仿宋" w:cs="仿宋"/>
          <w:color w:val="000000"/>
          <w:sz w:val="24"/>
          <w:szCs w:val="24"/>
          <w:highlight w:val="none"/>
          <w:lang w:eastAsia="zh-CN"/>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80" w:name="_Toc5160"/>
      <w:r/>
      <w:bookmarkStart w:id="81" w:name="_Toc1095"/>
      <w:r/>
      <w:bookmarkStart w:id="82" w:name="_Toc21286"/>
      <w:r/>
      <w:bookmarkStart w:id="83" w:name="_Toc11996"/>
      <w:r>
        <w:rPr>
          <w:rFonts w:hint="eastAsia" w:ascii="仿宋" w:hAnsi="仿宋" w:eastAsia="仿宋" w:cs="仿宋"/>
          <w:b/>
          <w:bCs/>
          <w:color w:val="000000"/>
          <w:sz w:val="24"/>
          <w:szCs w:val="24"/>
          <w:highlight w:val="none"/>
        </w:rPr>
        <w:t xml:space="preserve">六、其他补充事宜</w:t>
      </w:r>
      <w:bookmarkEnd w:id="77"/>
      <w:r/>
      <w:bookmarkEnd w:id="78"/>
      <w:r/>
      <w:bookmarkEnd w:id="79"/>
      <w:r/>
      <w:bookmarkEnd w:id="80"/>
      <w:r/>
      <w:bookmarkEnd w:id="81"/>
      <w:r/>
      <w:bookmarkEnd w:id="82"/>
      <w:r/>
      <w:bookmarkEnd w:id="83"/>
      <w:r>
        <w:rPr>
          <w:rFonts w:hint="eastAsia" w:ascii="仿宋" w:hAnsi="仿宋" w:eastAsia="仿宋" w:cs="仿宋"/>
          <w:b/>
          <w:bCs/>
          <w:color w:val="000000"/>
          <w:sz w:val="24"/>
          <w:szCs w:val="24"/>
          <w:highlight w:val="none"/>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bookmarkStart w:id="84" w:name="OLE_LINK216"/>
      <w:r>
        <w:rPr>
          <w:rFonts w:hint="eastAsia" w:ascii="仿宋" w:hAnsi="仿宋" w:eastAsia="仿宋" w:cs="仿宋"/>
          <w:color w:val="000000"/>
          <w:sz w:val="24"/>
          <w:szCs w:val="24"/>
          <w:highlight w:val="none"/>
          <w:lang w:val="en-US" w:eastAsia="zh-CN"/>
        </w:rPr>
        <w:t xml:space="preserve">（一）公示媒体：</w:t>
      </w:r>
      <w:bookmarkEnd w:id="84"/>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（二）有关本次招标事项若存在变动或修改，敬请及时关注江苏柒采招标代理有限公司在江苏政府采购网发布的更正公告。</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（三）供应商对项目磋商文件（供应商的资格要求、服务合同、项目需求、评标办法和评标标准）的询问、质疑由招标代理机构接收、答复。</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（四）供应商对</w:t>
      </w:r>
      <w:bookmarkStart w:id="85" w:name="OLE_LINK130"/>
      <w:r>
        <w:rPr>
          <w:rFonts w:hint="eastAsia" w:ascii="仿宋" w:hAnsi="仿宋" w:eastAsia="仿宋" w:cs="仿宋"/>
          <w:color w:val="000000"/>
          <w:sz w:val="24"/>
          <w:szCs w:val="24"/>
          <w:highlight w:val="none"/>
          <w:lang w:val="en-US" w:eastAsia="zh-CN"/>
        </w:rPr>
        <w:t xml:space="preserve">“苏采云”系统</w:t>
      </w:r>
      <w:bookmarkEnd w:id="85"/>
      <w:r>
        <w:rPr>
          <w:rFonts w:hint="eastAsia" w:ascii="仿宋" w:hAnsi="仿宋" w:eastAsia="仿宋" w:cs="仿宋"/>
          <w:color w:val="000000"/>
          <w:sz w:val="24"/>
          <w:szCs w:val="24"/>
          <w:highlight w:val="none"/>
          <w:lang w:val="en-US" w:eastAsia="zh-CN"/>
        </w:rPr>
        <w:t xml:space="preserve">操作阶段的询问请向“苏采云”系统运维人员提出。（“苏采云”南京地区客服热线025-83633744、025-83633743）。</w:t>
      </w:r>
      <w:r>
        <w:rPr>
          <w:rFonts w:hint="eastAsia" w:ascii="仿宋" w:hAnsi="仿宋" w:eastAsia="仿宋" w:cs="仿宋"/>
          <w:color w:val="000000"/>
          <w:sz w:val="24"/>
          <w:szCs w:val="24"/>
          <w:highlight w:val="none"/>
          <w:lang w:val="en-US" w:eastAsia="zh-CN"/>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86" w:name="_Toc1693"/>
      <w:r>
        <w:rPr>
          <w:rFonts w:hint="eastAsia" w:ascii="仿宋" w:hAnsi="仿宋" w:eastAsia="仿宋" w:cs="仿宋"/>
          <w:color w:val="000000"/>
          <w:sz w:val="24"/>
          <w:szCs w:val="24"/>
          <w:highlight w:val="none"/>
        </w:rPr>
        <w:t xml:space="preserve">七、</w:t>
      </w:r>
      <w:r>
        <w:rPr>
          <w:rFonts w:hint="eastAsia" w:ascii="仿宋" w:hAnsi="仿宋" w:eastAsia="仿宋" w:cs="仿宋"/>
          <w:b/>
          <w:bCs/>
          <w:color w:val="000000"/>
          <w:sz w:val="24"/>
          <w:szCs w:val="24"/>
          <w:highlight w:val="none"/>
        </w:rPr>
        <w:t xml:space="preserve">本次</w:t>
      </w:r>
      <w:r>
        <w:rPr>
          <w:rFonts w:hint="eastAsia" w:ascii="仿宋" w:hAnsi="仿宋" w:eastAsia="仿宋" w:cs="仿宋"/>
          <w:color w:val="000000"/>
          <w:sz w:val="24"/>
          <w:szCs w:val="24"/>
          <w:highlight w:val="none"/>
        </w:rPr>
        <w:t xml:space="preserve">磋商联系方式</w:t>
      </w:r>
      <w:bookmarkEnd w:id="56"/>
      <w:r/>
      <w:bookmarkEnd w:id="57"/>
      <w:r/>
      <w:bookmarkEnd w:id="58"/>
      <w:r/>
      <w:bookmarkEnd w:id="59"/>
      <w:r/>
      <w:bookmarkEnd w:id="60"/>
      <w:r/>
      <w:bookmarkEnd w:id="61"/>
      <w:r/>
      <w:bookmarkEnd w:id="62"/>
      <w:r/>
      <w:bookmarkEnd w:id="86"/>
      <w:r>
        <w:rPr>
          <w:rFonts w:hint="eastAsia" w:ascii="仿宋" w:hAnsi="仿宋" w:eastAsia="仿宋" w:cs="仿宋"/>
          <w:color w:val="000000"/>
          <w:sz w:val="24"/>
          <w:szCs w:val="24"/>
          <w:highlight w:val="none"/>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1.采购人信息</w:t>
      </w:r>
      <w:r>
        <w:rPr>
          <w:rFonts w:hint="eastAsia" w:ascii="仿宋" w:hAnsi="仿宋" w:eastAsia="仿宋" w:cs="仿宋"/>
          <w:color w:val="000000"/>
          <w:sz w:val="24"/>
          <w:szCs w:val="24"/>
          <w:highlight w:val="none"/>
          <w:lang w:val="en-US" w:eastAsia="zh-CN"/>
        </w:rPr>
      </w:r>
      <w:r/>
    </w:p>
    <w:p>
      <w:pPr>
        <w:pStyle w:val="1163"/>
        <w:ind w:firstLine="72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w:t>
      </w:r>
      <w:r>
        <w:rPr>
          <w:rFonts w:hint="eastAsia" w:ascii="仿宋" w:hAnsi="仿宋" w:eastAsia="仿宋" w:cs="仿宋"/>
          <w:color w:val="000000"/>
          <w:sz w:val="24"/>
          <w:szCs w:val="24"/>
          <w:highlight w:val="none"/>
          <w:lang w:val="zh-CN" w:eastAsia="zh-CN"/>
        </w:rPr>
        <w:t xml:space="preserve">南京市</w:t>
      </w:r>
      <w:r>
        <w:rPr>
          <w:rFonts w:hint="eastAsia" w:ascii="仿宋" w:hAnsi="仿宋" w:eastAsia="仿宋" w:cs="仿宋"/>
          <w:color w:val="000000"/>
          <w:sz w:val="24"/>
          <w:szCs w:val="24"/>
          <w:highlight w:val="none"/>
          <w:lang w:val="en-US" w:eastAsia="zh-CN"/>
        </w:rPr>
        <w:t xml:space="preserve">建邺区投资促进</w:t>
      </w:r>
      <w:r>
        <w:rPr>
          <w:rFonts w:hint="eastAsia" w:ascii="仿宋" w:hAnsi="仿宋" w:eastAsia="仿宋" w:cs="仿宋"/>
          <w:color w:val="000000"/>
          <w:sz w:val="24"/>
          <w:szCs w:val="24"/>
          <w:highlight w:val="none"/>
          <w:lang w:val="zh-CN" w:eastAsia="zh-CN"/>
        </w:rPr>
        <w:t xml:space="preserve">局</w:t>
      </w:r>
      <w:r>
        <w:rPr>
          <w:rFonts w:hint="eastAsia"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地址：江苏省南京市建邺区江东中路269号建邺大厦</w:t>
      </w:r>
      <w:r>
        <w:rPr>
          <w:rFonts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hint="eastAsia" w:ascii="宋体" w:hAnsi="宋体" w:eastAsia="宋体" w:cs="宋体"/>
          <w:bCs/>
          <w:sz w:val="24"/>
          <w:szCs w:val="24"/>
          <w:highlight w:val="none"/>
          <w:lang w:val="en-US"/>
        </w:rPr>
      </w:pPr>
      <w:r>
        <w:rPr>
          <w:rFonts w:hint="eastAsia" w:ascii="仿宋" w:hAnsi="仿宋" w:eastAsia="仿宋" w:cs="仿宋"/>
          <w:color w:val="000000"/>
          <w:sz w:val="24"/>
          <w:szCs w:val="24"/>
          <w:highlight w:val="none"/>
          <w:lang w:val="en-US" w:eastAsia="zh-CN"/>
        </w:rPr>
        <w:t xml:space="preserve">联系人：李洁冰 </w:t>
      </w:r>
      <w:r>
        <w:rPr>
          <w:rFonts w:hint="eastAsia" w:ascii="宋体" w:hAnsi="宋体" w:eastAsia="宋体" w:cs="宋体"/>
          <w:bCs/>
          <w:sz w:val="24"/>
          <w:szCs w:val="24"/>
          <w:highlight w:val="none"/>
          <w:lang w:val="en-US"/>
        </w:rPr>
      </w:r>
      <w:r/>
    </w:p>
    <w:p>
      <w:pPr>
        <w:pStyle w:val="1133"/>
        <w:ind w:firstLine="720"/>
        <w:keepLines w:val="0"/>
        <w:keepNext w:val="0"/>
        <w:pageBreakBefore w:val="0"/>
        <w:spacing w:line="360" w:lineRule="auto"/>
        <w:widowControl w:val="off"/>
        <w:rPr>
          <w:rFonts w:ascii="宋体" w:hAnsi="宋体" w:eastAsia="宋体" w:cs="宋体"/>
          <w:bCs/>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w:t>
      </w:r>
      <w:bookmarkStart w:id="87" w:name="_Toc28359009"/>
      <w:r/>
      <w:bookmarkStart w:id="88" w:name="_Toc28359086"/>
      <w:r>
        <w:rPr>
          <w:rFonts w:hint="eastAsia" w:ascii="仿宋" w:hAnsi="仿宋" w:eastAsia="仿宋" w:cs="仿宋"/>
          <w:color w:val="000000"/>
          <w:sz w:val="24"/>
          <w:szCs w:val="24"/>
          <w:highlight w:val="none"/>
          <w:lang w:val="en-US" w:eastAsia="zh-CN" w:bidi="ar-SA"/>
        </w:rPr>
        <w:t xml:space="preserve">025-87778120</w:t>
      </w:r>
      <w:r>
        <w:rPr>
          <w:rFonts w:ascii="宋体" w:hAnsi="宋体" w:eastAsia="宋体" w:cs="宋体"/>
          <w:bCs/>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bookmarkEnd w:id="87"/>
      <w:r/>
      <w:bookmarkEnd w:id="88"/>
      <w:r>
        <w:rPr>
          <w:rFonts w:hint="eastAsia" w:ascii="仿宋" w:hAnsi="仿宋" w:eastAsia="仿宋" w:cs="仿宋"/>
          <w:color w:val="000000"/>
          <w:sz w:val="24"/>
          <w:szCs w:val="24"/>
          <w:highlight w:val="none"/>
          <w:lang w:val="en-US" w:eastAsia="zh-CN"/>
        </w:rPr>
        <w:t xml:space="preserve">2.招标代理信息</w:t>
      </w:r>
      <w:r>
        <w:rPr>
          <w:rFonts w:hint="eastAsia"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名称：江苏柒采招标代理有限公司</w:t>
      </w:r>
      <w:r>
        <w:rPr>
          <w:rFonts w:hint="eastAsia"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地址：南京市建邺区奥体大街68号（新城科技园国际研发总部园）3幢6楼</w:t>
      </w:r>
      <w:r>
        <w:rPr>
          <w:rFonts w:hint="eastAsia"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联系人：李金楠/张明立</w:t>
      </w:r>
      <w:r>
        <w:rPr>
          <w:rFonts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w:t>
      </w:r>
      <w:bookmarkStart w:id="89" w:name="_Toc28359087"/>
      <w:r/>
      <w:bookmarkStart w:id="90" w:name="_Toc28359010"/>
      <w:r>
        <w:rPr>
          <w:rFonts w:hint="eastAsia" w:ascii="仿宋" w:hAnsi="仿宋" w:eastAsia="仿宋" w:cs="仿宋"/>
          <w:color w:val="000000"/>
          <w:sz w:val="24"/>
          <w:szCs w:val="24"/>
          <w:highlight w:val="none"/>
          <w:lang w:val="en-US" w:eastAsia="zh-CN"/>
        </w:rPr>
        <w:t xml:space="preserve">025-83370296（分机号：701）</w:t>
      </w:r>
      <w:r>
        <w:rPr>
          <w:rFonts w:hint="eastAsia" w:ascii="仿宋" w:hAnsi="仿宋" w:eastAsia="仿宋" w:cs="仿宋"/>
          <w:color w:val="000000"/>
          <w:sz w:val="24"/>
          <w:szCs w:val="24"/>
          <w:highlight w:val="none"/>
          <w:lang w:val="en-US" w:eastAsia="zh-CN"/>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End w:id="89"/>
      <w:r/>
      <w:bookmarkEnd w:id="90"/>
      <w:r/>
      <w:bookmarkStart w:id="91" w:name="_Toc5689"/>
      <w:r/>
      <w:bookmarkStart w:id="92" w:name="_Toc5580"/>
      <w:r/>
      <w:bookmarkStart w:id="93" w:name="_Toc12781"/>
      <w:r>
        <w:rPr>
          <w:rFonts w:hint="eastAsia" w:ascii="仿宋" w:hAnsi="仿宋" w:eastAsia="仿宋" w:cs="仿宋"/>
          <w:color w:val="000000"/>
          <w:sz w:val="24"/>
          <w:szCs w:val="24"/>
          <w:highlight w:val="none"/>
        </w:rPr>
        <w:t xml:space="preserve">八、其他</w:t>
      </w:r>
      <w:bookmarkEnd w:id="91"/>
      <w:r/>
      <w:bookmarkEnd w:id="92"/>
      <w:r/>
      <w:bookmarkEnd w:id="93"/>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（一）采购项目需要落实的政府采购政策</w:t>
      </w:r>
      <w:bookmarkStart w:id="94" w:name="OLE_LINK215"/>
      <w:r>
        <w:rPr>
          <w:rFonts w:hint="eastAsia" w:ascii="仿宋" w:hAnsi="仿宋" w:eastAsia="仿宋" w:cs="仿宋"/>
          <w:color w:val="000000"/>
          <w:sz w:val="24"/>
          <w:szCs w:val="24"/>
          <w:highlight w:val="none"/>
          <w:lang w:val="en-US" w:eastAsia="zh-CN"/>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政策文件。</w:t>
      </w:r>
      <w:bookmarkEnd w:id="94"/>
      <w:r>
        <w:rPr>
          <w:rFonts w:hint="eastAsia"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（二）发票申请：请登录“江苏柒采招标代理有限公司”官网（http://www.jsqczb.cn/sy），点击“下载专区”，获取“开票信息填写”文件。</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（三）请供应商在获取磋商文件后，认真阅读各项内容，按照磋商文件的要求详细填写和编制响应文件，进行必要的准备，并按磋商文件确定的时间、地点准时参加开标活动</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4"/>
        <w:rPr>
          <w:rFonts w:hint="eastAsia" w:ascii="仿宋" w:hAnsi="仿宋" w:eastAsia="仿宋" w:cs="仿宋"/>
          <w:b/>
          <w:bCs/>
          <w:color w:val="000000"/>
          <w:sz w:val="44"/>
          <w:szCs w:val="44"/>
          <w:highlight w:val="none"/>
        </w:rPr>
      </w:pPr>
      <w:r/>
      <w:bookmarkStart w:id="95" w:name="_Toc2521"/>
      <w:r/>
      <w:bookmarkStart w:id="96" w:name="_Toc738"/>
      <w:r/>
      <w:bookmarkStart w:id="97" w:name="_Toc120614211"/>
      <w:r>
        <w:rPr>
          <w:rFonts w:hint="eastAsia" w:ascii="仿宋" w:hAnsi="仿宋" w:eastAsia="仿宋" w:cs="仿宋"/>
          <w:bCs/>
          <w:color w:val="000000"/>
          <w:sz w:val="44"/>
          <w:highlight w:val="none"/>
        </w:rPr>
        <w:br w:type="page" w:clear="all"/>
      </w:r>
      <w:bookmarkStart w:id="98" w:name="_Toc15384"/>
      <w:r>
        <w:rPr>
          <w:rFonts w:hint="eastAsia" w:ascii="仿宋" w:hAnsi="仿宋" w:eastAsia="仿宋" w:cs="仿宋"/>
          <w:b/>
          <w:bCs/>
          <w:color w:val="000000"/>
          <w:sz w:val="40"/>
          <w:szCs w:val="40"/>
          <w:highlight w:val="none"/>
        </w:rPr>
        <w:t xml:space="preserve">第二章</w:t>
      </w:r>
      <w:bookmarkStart w:id="99" w:name="_Toc513029202"/>
      <w:r/>
      <w:bookmarkStart w:id="100" w:name="_Toc120614213"/>
      <w:r/>
      <w:bookmarkStart w:id="101" w:name="_Toc16938518"/>
      <w:r/>
      <w:bookmarkStart w:id="102" w:name="_Toc20823274"/>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供应商须知</w:t>
      </w:r>
      <w:bookmarkEnd w:id="98"/>
      <w:r/>
      <w:bookmarkEnd w:id="99"/>
      <w:r/>
      <w:bookmarkEnd w:id="100"/>
      <w:r/>
      <w:bookmarkEnd w:id="101"/>
      <w:r/>
      <w:bookmarkEnd w:id="102"/>
      <w:r>
        <w:rPr>
          <w:rFonts w:hint="eastAsia" w:ascii="仿宋" w:hAnsi="仿宋" w:eastAsia="仿宋" w:cs="仿宋"/>
          <w:b/>
          <w:bCs/>
          <w:color w:val="000000"/>
          <w:sz w:val="44"/>
          <w:szCs w:val="44"/>
          <w:highlight w:val="none"/>
        </w:rPr>
      </w:r>
      <w:r/>
    </w:p>
    <w:p>
      <w:pPr>
        <w:pStyle w:val="1133"/>
        <w:jc w:val="center"/>
        <w:keepLines w:val="0"/>
        <w:keepNext w:val="0"/>
        <w:pageBreakBefore w:val="0"/>
        <w:spacing w:before="145" w:line="360" w:lineRule="auto"/>
        <w:widowControl/>
        <w:rPr>
          <w:rFonts w:hint="eastAsia" w:ascii="仿宋" w:hAnsi="仿宋" w:eastAsia="仿宋" w:cs="仿宋"/>
          <w:b/>
          <w:bCs/>
          <w:color w:val="000000"/>
          <w:sz w:val="24"/>
          <w:szCs w:val="24"/>
          <w:highlight w:val="none"/>
        </w:rPr>
        <w:outlineLvl w:val="1"/>
      </w:pPr>
      <w:r/>
      <w:bookmarkStart w:id="103" w:name="_Toc22634"/>
      <w:r/>
      <w:bookmarkStart w:id="104" w:name="_Toc19037"/>
      <w:r/>
      <w:bookmarkStart w:id="105" w:name="_Toc16938519"/>
      <w:r/>
      <w:bookmarkStart w:id="106" w:name="_Toc24056"/>
      <w:r/>
      <w:bookmarkStart w:id="107" w:name="_Toc20823275"/>
      <w:r/>
      <w:bookmarkStart w:id="108" w:name="_Toc120614214"/>
      <w:r/>
      <w:bookmarkStart w:id="109" w:name="_Toc513029203"/>
      <w:r>
        <w:rPr>
          <w:rFonts w:hint="eastAsia" w:ascii="仿宋" w:hAnsi="仿宋" w:eastAsia="仿宋" w:cs="仿宋"/>
          <w:b/>
          <w:bCs/>
          <w:color w:val="000000"/>
          <w:sz w:val="24"/>
          <w:szCs w:val="24"/>
          <w:highlight w:val="none"/>
        </w:rPr>
        <w:t xml:space="preserve">供应商须知前附表</w:t>
      </w:r>
      <w:bookmarkEnd w:id="103"/>
      <w:r/>
      <w:bookmarkEnd w:id="104"/>
      <w:r>
        <w:rPr>
          <w:rFonts w:hint="eastAsia" w:ascii="仿宋" w:hAnsi="仿宋" w:eastAsia="仿宋" w:cs="仿宋"/>
          <w:b/>
          <w:bCs/>
          <w:color w:val="000000"/>
          <w:sz w:val="24"/>
          <w:szCs w:val="24"/>
          <w:highlight w:val="none"/>
        </w:rPr>
      </w:r>
      <w:r/>
    </w:p>
    <w:tbl>
      <w:tblPr>
        <w:tblW w:w="9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23"/>
        <w:gridCol w:w="7035"/>
      </w:tblGrid>
      <w:tr>
        <w:trPr>
          <w:trHeight w:val="323"/>
        </w:trPr>
        <w:tc>
          <w:tcPr>
            <w:tcW w:w="720"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rPr>
                <w:rFonts w:hint="eastAsia" w:ascii="仿宋" w:hAnsi="仿宋" w:eastAsia="仿宋" w:cs="仿宋"/>
                <w:b/>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名称</w:t>
            </w:r>
            <w:r>
              <w:rPr>
                <w:rFonts w:hint="eastAsia" w:ascii="仿宋" w:hAnsi="仿宋" w:eastAsia="仿宋" w:cs="仿宋"/>
                <w:b/>
                <w:color w:val="000000"/>
                <w:sz w:val="24"/>
                <w:szCs w:val="24"/>
                <w:highlight w:val="none"/>
              </w:rPr>
            </w:r>
            <w:r/>
          </w:p>
        </w:tc>
        <w:tc>
          <w:tcPr>
            <w:tcW w:w="7035"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内容</w:t>
            </w:r>
            <w:r>
              <w:rPr>
                <w:rFonts w:hint="eastAsia" w:ascii="仿宋" w:hAnsi="仿宋" w:eastAsia="仿宋" w:cs="仿宋"/>
                <w:b/>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rPr>
            </w:r>
            <w:r/>
          </w:p>
        </w:tc>
        <w:tc>
          <w:tcPr>
            <w:tcW w:w="7035" w:type="dxa"/>
            <w:vAlign w:val="top"/>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val="zh-CN" w:eastAsia="zh-CN"/>
              </w:rPr>
              <w:t xml:space="preserve">南京市</w:t>
            </w:r>
            <w:r>
              <w:rPr>
                <w:rFonts w:hint="eastAsia" w:ascii="仿宋" w:hAnsi="仿宋" w:eastAsia="仿宋" w:cs="仿宋"/>
                <w:color w:val="000000"/>
                <w:sz w:val="24"/>
                <w:szCs w:val="24"/>
                <w:highlight w:val="none"/>
                <w:lang w:val="en-US" w:eastAsia="zh-CN"/>
              </w:rPr>
              <w:t xml:space="preserve">建邺区投资促进</w:t>
            </w:r>
            <w:r>
              <w:rPr>
                <w:rFonts w:hint="eastAsia" w:ascii="仿宋" w:hAnsi="仿宋" w:eastAsia="仿宋" w:cs="仿宋"/>
                <w:color w:val="000000"/>
                <w:sz w:val="24"/>
                <w:szCs w:val="24"/>
                <w:highlight w:val="none"/>
                <w:lang w:val="zh-CN" w:eastAsia="zh-CN"/>
              </w:rPr>
              <w:t xml:space="preserve">局</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val="en-US" w:eastAsia="zh-CN"/>
              </w:rPr>
              <w:t xml:space="preserve">江苏省南京市建邺区江东中路269号建邺大厦</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联系人：</w:t>
            </w:r>
            <w:r>
              <w:rPr>
                <w:rFonts w:hint="eastAsia" w:ascii="仿宋" w:hAnsi="仿宋" w:eastAsia="仿宋" w:cs="仿宋"/>
                <w:color w:val="000000"/>
                <w:sz w:val="24"/>
                <w:szCs w:val="24"/>
                <w:highlight w:val="none"/>
                <w:lang w:val="en-US" w:eastAsia="zh-CN"/>
              </w:rPr>
              <w:t xml:space="preserve">李洁冰</w:t>
            </w:r>
            <w:r>
              <w:rPr>
                <w:rFonts w:ascii="仿宋" w:hAnsi="仿宋" w:eastAsia="仿宋" w:cs="仿宋"/>
                <w:color w:val="000000"/>
                <w:sz w:val="24"/>
                <w:szCs w:val="24"/>
                <w:highlight w:val="none"/>
                <w:lang w:val="en-US" w:eastAsia="zh-CN"/>
              </w:rPr>
            </w:r>
            <w:r/>
          </w:p>
          <w:p>
            <w:pPr>
              <w:pStyle w:val="1133"/>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联系方式：</w:t>
            </w:r>
            <w:r>
              <w:rPr>
                <w:rFonts w:hint="eastAsia" w:ascii="仿宋" w:hAnsi="仿宋" w:eastAsia="仿宋" w:cs="仿宋"/>
                <w:color w:val="000000"/>
                <w:sz w:val="24"/>
                <w:szCs w:val="24"/>
                <w:highlight w:val="none"/>
                <w:lang w:val="en-US" w:eastAsia="zh-CN" w:bidi="ar-SA"/>
              </w:rPr>
              <w:t xml:space="preserve">025-87778120</w:t>
            </w:r>
            <w:r>
              <w:rPr>
                <w:rFonts w:ascii="仿宋" w:hAnsi="仿宋" w:eastAsia="仿宋" w:cs="仿宋"/>
                <w:color w:val="000000"/>
                <w:sz w:val="24"/>
                <w:szCs w:val="24"/>
                <w:highlight w:val="none"/>
                <w:lang w:val="en-US"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名称：江苏柒采招标代理有限公司</w:t>
            </w:r>
            <w:r>
              <w:rPr>
                <w:rFonts w:hint="eastAsia" w:ascii="仿宋" w:hAnsi="仿宋" w:eastAsia="仿宋" w:cs="仿宋"/>
                <w:color w:val="000000"/>
                <w:sz w:val="24"/>
                <w:szCs w:val="24"/>
                <w:highlight w:val="none"/>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地址：南京市建邺区奥体大街68号（新城科技园国际研发总部园）3幢6楼</w:t>
            </w:r>
            <w:r>
              <w:rPr>
                <w:rFonts w:hint="eastAsia" w:ascii="仿宋" w:hAnsi="仿宋" w:eastAsia="仿宋" w:cs="仿宋"/>
                <w:color w:val="000000"/>
                <w:sz w:val="24"/>
                <w:szCs w:val="24"/>
                <w:highlight w:val="none"/>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联系人：李金楠/张明立</w:t>
            </w:r>
            <w:r>
              <w:rPr>
                <w:rFonts w:hint="eastAsia" w:ascii="仿宋" w:hAnsi="仿宋" w:eastAsia="仿宋" w:cs="仿宋"/>
                <w:color w:val="000000"/>
                <w:sz w:val="24"/>
                <w:szCs w:val="24"/>
                <w:highlight w:val="none"/>
                <w:lang w:val="en-US" w:eastAsia="zh-CN"/>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联系方式：025-83370296（分机号：701）</w:t>
            </w:r>
            <w:r>
              <w:rPr>
                <w:rFonts w:hint="eastAsia" w:ascii="仿宋" w:hAnsi="仿宋" w:eastAsia="仿宋" w:cs="仿宋"/>
                <w:color w:val="000000"/>
                <w:sz w:val="24"/>
                <w:szCs w:val="24"/>
                <w:highlight w:val="none"/>
                <w:lang w:val="en-US" w:eastAsia="zh-CN"/>
              </w:rPr>
            </w:r>
            <w:r/>
          </w:p>
        </w:tc>
      </w:tr>
      <w:tr>
        <w:trPr>
          <w:trHeight w:val="411"/>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2026年投促局招商工作相关服务</w:t>
            </w:r>
            <w:r>
              <w:rPr>
                <w:rFonts w:hint="eastAsia" w:ascii="仿宋" w:hAnsi="仿宋" w:eastAsia="仿宋" w:cs="仿宋"/>
                <w:color w:val="000000"/>
                <w:sz w:val="24"/>
                <w:szCs w:val="24"/>
                <w:highlight w:val="none"/>
              </w:rPr>
            </w:r>
            <w:r/>
          </w:p>
        </w:tc>
      </w:tr>
      <w:tr>
        <w:trPr>
          <w:trHeight w:val="311"/>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苏采云项目编号</w:t>
            </w:r>
            <w:r>
              <w:rPr>
                <w:rFonts w:ascii="仿宋" w:hAnsi="仿宋" w:eastAsia="仿宋" w:cs="仿宋"/>
                <w:color w:val="000000"/>
                <w:sz w:val="24"/>
                <w:szCs w:val="24"/>
                <w:highlight w:val="none"/>
                <w:lang w:val="en-US" w:eastAsia="zh-CN"/>
              </w:rPr>
            </w:r>
            <w:r/>
          </w:p>
        </w:tc>
        <w:tc>
          <w:tcPr>
            <w:tcW w:w="7035" w:type="dxa"/>
            <w:vAlign w:val="center"/>
            <w:textDirection w:val="lrTb"/>
            <w:noWrap w:val="false"/>
          </w:tcPr>
          <w:p>
            <w:pPr>
              <w:pStyle w:val="1133"/>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JSZC-320105-JSQC-C2026-00</w:t>
            </w:r>
            <w:r>
              <w:rPr>
                <w:rFonts w:hint="eastAsia" w:ascii="仿宋" w:hAnsi="仿宋" w:eastAsia="仿宋" w:cs="仿宋"/>
                <w:color w:val="000000"/>
                <w:sz w:val="24"/>
                <w:szCs w:val="24"/>
                <w:highlight w:val="none"/>
                <w:lang w:val="en-US" w:eastAsia="zh-CN"/>
              </w:rPr>
              <w:t xml:space="preserve">20</w:t>
            </w:r>
            <w:r>
              <w:rPr>
                <w:rFonts w:ascii="仿宋" w:hAnsi="仿宋" w:eastAsia="仿宋" w:cs="仿宋"/>
                <w:color w:val="000000"/>
                <w:sz w:val="24"/>
                <w:szCs w:val="24"/>
                <w:highlight w:val="none"/>
                <w:lang w:val="en-US" w:eastAsia="zh-CN"/>
              </w:rPr>
            </w:r>
            <w:r/>
          </w:p>
        </w:tc>
      </w:tr>
      <w:tr>
        <w:trPr>
          <w:trHeight w:val="311"/>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QC-2026042201R</w:t>
            </w:r>
            <w:r>
              <w:rPr>
                <w:rFonts w:hint="eastAsia"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预算金额（</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人民币壹佰</w:t>
            </w:r>
            <w:r>
              <w:rPr>
                <w:rFonts w:hint="eastAsia" w:ascii="仿宋" w:hAnsi="仿宋" w:eastAsia="仿宋" w:cs="仿宋"/>
                <w:color w:val="000000"/>
                <w:sz w:val="24"/>
                <w:szCs w:val="24"/>
                <w:highlight w:val="none"/>
                <w:lang w:val="en-US" w:eastAsia="zh-CN"/>
              </w:rPr>
              <w:t xml:space="preserve">贰</w:t>
            </w:r>
            <w:r>
              <w:rPr>
                <w:rFonts w:ascii="仿宋" w:hAnsi="仿宋" w:eastAsia="仿宋" w:cs="仿宋"/>
                <w:color w:val="000000"/>
                <w:sz w:val="24"/>
                <w:szCs w:val="24"/>
                <w:highlight w:val="none"/>
                <w:lang w:val="en-US" w:eastAsia="zh-CN"/>
              </w:rPr>
              <w:t xml:space="preserve">拾万元整（¥1</w:t>
            </w:r>
            <w:r>
              <w:rPr>
                <w:rFonts w:hint="eastAsia"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t xml:space="preserve">00000元）</w:t>
            </w:r>
            <w:r>
              <w:rPr>
                <w:rFonts w:ascii="仿宋" w:hAnsi="仿宋" w:eastAsia="仿宋" w:cs="仿宋"/>
                <w:color w:val="000000"/>
                <w:sz w:val="24"/>
                <w:szCs w:val="24"/>
                <w:highlight w:val="none"/>
                <w:lang w:val="en-US"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其中：分包一60万元整；分包二50万元整；分包三10万元整</w:t>
            </w:r>
            <w:r>
              <w:rPr>
                <w:rFonts w:ascii="仿宋" w:hAnsi="仿宋" w:eastAsia="仿宋" w:cs="仿宋"/>
                <w:color w:val="000000"/>
                <w:sz w:val="24"/>
                <w:szCs w:val="24"/>
                <w:highlight w:val="none"/>
                <w:lang w:val="en-US" w:eastAsia="zh-CN"/>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最高限价（</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人民币壹佰</w:t>
            </w:r>
            <w:r>
              <w:rPr>
                <w:rFonts w:hint="eastAsia" w:ascii="仿宋" w:hAnsi="仿宋" w:eastAsia="仿宋" w:cs="仿宋"/>
                <w:color w:val="000000"/>
                <w:sz w:val="24"/>
                <w:szCs w:val="24"/>
                <w:highlight w:val="none"/>
                <w:lang w:val="en-US" w:eastAsia="zh-CN"/>
              </w:rPr>
              <w:t xml:space="preserve">贰</w:t>
            </w:r>
            <w:r>
              <w:rPr>
                <w:rFonts w:hint="eastAsia" w:ascii="仿宋" w:hAnsi="仿宋" w:eastAsia="仿宋" w:cs="仿宋"/>
                <w:color w:val="000000"/>
                <w:sz w:val="24"/>
                <w:szCs w:val="24"/>
                <w:highlight w:val="none"/>
                <w:lang w:eastAsia="zh-CN"/>
              </w:rPr>
              <w:t xml:space="preserve">拾万元整（¥1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00000元）</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其中：分包一最高限价60万元整；分包二最高限价50万元整；分包三最高限价10万元整。</w:t>
            </w:r>
            <w:r>
              <w:rPr>
                <w:rFonts w:hint="eastAsia" w:ascii="仿宋" w:hAnsi="仿宋" w:eastAsia="仿宋" w:cs="仿宋"/>
                <w:color w:val="000000"/>
                <w:sz w:val="24"/>
                <w:szCs w:val="24"/>
                <w:highlight w:val="none"/>
                <w:lang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项目实施地点</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ascii="仿宋" w:hAnsi="仿宋" w:eastAsia="仿宋" w:cs="仿宋"/>
                <w:b/>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根据采购人实际要求而定</w:t>
            </w:r>
            <w:r>
              <w:rPr>
                <w:rFonts w:ascii="仿宋" w:hAnsi="仿宋" w:eastAsia="仿宋" w:cs="仿宋"/>
                <w:b/>
                <w:color w:val="000000"/>
                <w:sz w:val="24"/>
                <w:szCs w:val="24"/>
                <w:highlight w:val="none"/>
                <w:lang w:val="en-US"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现场勘查</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本项目不统一组织现场勘察</w:t>
            </w:r>
            <w:r>
              <w:rPr>
                <w:rFonts w:hint="eastAsia" w:ascii="仿宋" w:hAnsi="仿宋" w:eastAsia="仿宋" w:cs="仿宋"/>
                <w:color w:val="000000"/>
                <w:sz w:val="24"/>
                <w:szCs w:val="24"/>
                <w:highlight w:val="none"/>
                <w:lang w:eastAsia="zh-CN"/>
              </w:rPr>
              <w:t xml:space="preserve">，供应商可自行联系采购人。未考察现场或考察工作不详细的供应商</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lang w:eastAsia="zh-CN"/>
              </w:rPr>
              <w:t xml:space="preserve">后，不得以不完全了解现场情况为理由而向采购人提出任何索赔或其他要求，对此采购人不承担任何责任并将不作任何答复。</w:t>
            </w:r>
            <w:r>
              <w:rPr>
                <w:rFonts w:hint="eastAsia" w:ascii="仿宋" w:hAnsi="仿宋" w:eastAsia="仿宋" w:cs="仿宋"/>
                <w:color w:val="000000"/>
                <w:sz w:val="24"/>
                <w:szCs w:val="24"/>
                <w:highlight w:val="none"/>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集中答疑</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本项目不统一组织集中答疑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我</w:t>
            </w:r>
            <w:r>
              <w:rPr>
                <w:rFonts w:hint="eastAsia" w:ascii="仿宋" w:hAnsi="仿宋" w:eastAsia="仿宋" w:cs="仿宋"/>
                <w:color w:val="000000"/>
                <w:sz w:val="24"/>
                <w:szCs w:val="24"/>
                <w:highlight w:val="none"/>
                <w:lang w:val="en-US" w:eastAsia="zh-CN"/>
              </w:rPr>
              <w:t xml:space="preserve">公司</w:t>
            </w:r>
            <w:r>
              <w:rPr>
                <w:rFonts w:hint="eastAsia" w:ascii="仿宋" w:hAnsi="仿宋" w:eastAsia="仿宋" w:cs="仿宋"/>
                <w:color w:val="000000"/>
                <w:sz w:val="24"/>
                <w:szCs w:val="24"/>
                <w:highlight w:val="none"/>
              </w:rPr>
              <w:t xml:space="preserve">对</w:t>
            </w:r>
            <w:r>
              <w:rPr>
                <w:rFonts w:hint="eastAsia" w:ascii="仿宋" w:hAnsi="仿宋" w:eastAsia="仿宋" w:cs="仿宋"/>
                <w:color w:val="000000"/>
                <w:sz w:val="24"/>
                <w:szCs w:val="24"/>
                <w:highlight w:val="none"/>
                <w:lang w:val="en-US" w:eastAsia="zh-CN"/>
              </w:rPr>
              <w:t xml:space="preserve">磋商文件</w:t>
            </w:r>
            <w:r>
              <w:rPr>
                <w:rFonts w:hint="eastAsia" w:ascii="仿宋" w:hAnsi="仿宋" w:eastAsia="仿宋" w:cs="仿宋"/>
                <w:color w:val="000000"/>
                <w:sz w:val="24"/>
                <w:szCs w:val="24"/>
                <w:highlight w:val="none"/>
              </w:rPr>
              <w:t xml:space="preserve">进行的答疑、澄清或补充，将会以邮件的方式发送给</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联系人邮箱；更正公告将在</w:t>
            </w:r>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rPr>
              <w:t xml:space="preserve">上及时发布。该公告或澄清、补充、答疑等内容为</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的组成部分，对</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具有同样约束力。</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应主动接收邮件或上网查询，且</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及采购代理机构不承担</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未及时关注相关信息而引发的</w:t>
            </w:r>
            <w:r>
              <w:rPr>
                <w:rFonts w:hint="eastAsia" w:ascii="仿宋" w:hAnsi="仿宋" w:eastAsia="仿宋" w:cs="仿宋"/>
                <w:color w:val="000000"/>
                <w:sz w:val="24"/>
                <w:szCs w:val="24"/>
                <w:highlight w:val="none"/>
                <w:lang w:val="en-US" w:eastAsia="zh-CN"/>
              </w:rPr>
              <w:t xml:space="preserve">一切</w:t>
            </w:r>
            <w:r>
              <w:rPr>
                <w:rFonts w:hint="eastAsia" w:ascii="仿宋" w:hAnsi="仿宋" w:eastAsia="仿宋" w:cs="仿宋"/>
                <w:color w:val="000000"/>
                <w:sz w:val="24"/>
                <w:szCs w:val="24"/>
                <w:highlight w:val="none"/>
              </w:rPr>
              <w:t xml:space="preserve">相关责任。</w:t>
            </w:r>
            <w:r>
              <w:rPr>
                <w:rFonts w:hint="eastAsia" w:ascii="仿宋" w:hAnsi="仿宋" w:eastAsia="仿宋" w:cs="仿宋"/>
                <w:color w:val="000000"/>
                <w:sz w:val="24"/>
                <w:szCs w:val="24"/>
                <w:highlight w:val="none"/>
              </w:rPr>
            </w:r>
            <w:r/>
          </w:p>
        </w:tc>
      </w:tr>
      <w:tr>
        <w:trPr>
          <w:trHeight w:val="37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磋商保证金</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无</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响应文件接收时间</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rPr>
              <w:t xml:space="preserve">上午0</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rPr>
              <w:t xml:space="preserve">-09:</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接收地点：江苏省政府采购管理交易系统（苏采云）（以下简称“苏采云”）（网址：http://jszfcg.jsczt.cn/）</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响应文件启封时间</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rPr>
              <w:t xml:space="preserve">上午09:</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地点：江苏省政府采购管理交易系统（苏采云）（以下简称“苏采云”）（网址：http://jszfcg.jsczt.cn/）</w:t>
            </w:r>
            <w:r>
              <w:rPr>
                <w:rFonts w:hint="eastAsia" w:ascii="仿宋" w:hAnsi="仿宋" w:eastAsia="仿宋" w:cs="仿宋"/>
                <w:color w:val="000000"/>
                <w:sz w:val="24"/>
                <w:szCs w:val="24"/>
                <w:highlight w:val="none"/>
              </w:rPr>
            </w:r>
            <w:r/>
          </w:p>
        </w:tc>
      </w:tr>
      <w:tr>
        <w:trPr>
          <w:trHeight w:val="32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响应文件数量</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电子档文件：1份</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响应文件有效期</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响应截止时间后六十天</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招标代理服务费</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代理服务费</w:t>
            </w:r>
            <w:r>
              <w:rPr>
                <w:rFonts w:hint="eastAsia" w:ascii="仿宋" w:hAnsi="仿宋" w:eastAsia="仿宋" w:cs="仿宋"/>
                <w:color w:val="000000"/>
                <w:sz w:val="24"/>
                <w:szCs w:val="24"/>
                <w:highlight w:val="none"/>
                <w:lang w:val="en-US" w:eastAsia="zh-CN"/>
              </w:rPr>
              <w:t xml:space="preserve">由</w:t>
            </w:r>
            <w:r>
              <w:rPr>
                <w:rFonts w:hint="eastAsia" w:ascii="仿宋" w:hAnsi="仿宋" w:eastAsia="仿宋" w:cs="仿宋"/>
                <w:color w:val="000000"/>
                <w:sz w:val="24"/>
                <w:szCs w:val="24"/>
                <w:highlight w:val="none"/>
              </w:rPr>
              <w:t xml:space="preserve">采购人</w:t>
            </w:r>
            <w:r>
              <w:rPr>
                <w:rFonts w:hint="eastAsia" w:ascii="仿宋" w:hAnsi="仿宋" w:eastAsia="仿宋" w:cs="仿宋"/>
                <w:color w:val="000000"/>
                <w:sz w:val="24"/>
                <w:szCs w:val="24"/>
                <w:highlight w:val="none"/>
                <w:lang w:val="en-US" w:eastAsia="zh-CN"/>
              </w:rPr>
              <w:t xml:space="preserve">支付</w:t>
            </w:r>
            <w:r>
              <w:rPr>
                <w:rFonts w:hint="eastAsia" w:ascii="仿宋" w:hAnsi="仿宋" w:eastAsia="仿宋" w:cs="仿宋"/>
                <w:color w:val="000000"/>
                <w:sz w:val="24"/>
                <w:szCs w:val="24"/>
                <w:highlight w:val="none"/>
              </w:rPr>
              <w:t xml:space="preserve">。中标供应商领取《成交通知书》，中标供应商凭《成交通知书》与采购人签订合同。付款形式：网上银行转账或银行电汇（不接受其他形式）</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并在转账或电汇时，备注“</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+代理费”字样。</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开户行信息：</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单位名称：江苏柒采招标代理有限公司</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开户行：中国银行股份有限公司南京万达广场支行</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账号：515769533053</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收费标准：</w:t>
            </w:r>
            <w:r>
              <w:rPr>
                <w:rFonts w:hint="eastAsia" w:ascii="仿宋" w:hAnsi="仿宋" w:eastAsia="仿宋" w:cs="仿宋"/>
                <w:color w:val="000000"/>
                <w:sz w:val="24"/>
                <w:szCs w:val="24"/>
                <w:highlight w:val="none"/>
                <w:lang w:val="en-US" w:eastAsia="zh-CN"/>
              </w:rPr>
              <w:t xml:space="preserve">按照《江苏省政府采购代理服务收费指导意见》</w:t>
            </w:r>
            <w:r>
              <w:rPr>
                <w:rFonts w:hint="eastAsia" w:ascii="仿宋" w:hAnsi="仿宋" w:eastAsia="仿宋" w:cs="仿宋"/>
                <w:color w:val="000000"/>
                <w:sz w:val="24"/>
                <w:szCs w:val="24"/>
                <w:highlight w:val="none"/>
              </w:rPr>
              <w:t xml:space="preserve">的通知（苏政采协〔2024〕20号）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《江苏省政府采购代理常规服务收费指导价》列明的差额定率分档累进费率和项目中标金额计算的基础下浮</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（即打8折）</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是否专门面向中小企业采购项目</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项目所属行业及划分标准</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w:t>
            </w:r>
            <w:r>
              <w:rPr>
                <w:rFonts w:hint="eastAsia" w:ascii="仿宋" w:hAnsi="仿宋" w:eastAsia="仿宋" w:cs="仿宋"/>
                <w:color w:val="000000"/>
                <w:sz w:val="24"/>
                <w:szCs w:val="24"/>
                <w:highlight w:val="none"/>
                <w:lang w:val="en-US" w:eastAsia="zh-CN"/>
              </w:rPr>
              <w:t xml:space="preserve">租赁和商务服务业</w:t>
            </w:r>
            <w:r>
              <w:rPr>
                <w:rFonts w:hint="eastAsia" w:ascii="仿宋" w:hAnsi="仿宋" w:eastAsia="仿宋" w:cs="仿宋"/>
                <w:color w:val="000000"/>
                <w:sz w:val="24"/>
                <w:szCs w:val="24"/>
                <w:highlight w:val="none"/>
              </w:rPr>
            </w:r>
            <w:r/>
          </w:p>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划分标准：</w:t>
            </w:r>
            <w:r>
              <w:rPr>
                <w:rFonts w:hint="eastAsia" w:ascii="仿宋" w:hAnsi="仿宋" w:eastAsia="仿宋" w:cs="仿宋"/>
                <w:color w:val="000000"/>
                <w:sz w:val="24"/>
                <w:szCs w:val="24"/>
                <w:highlight w:val="none"/>
                <w:lang w:val="en-US"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bl>
    <w:p>
      <w:pPr>
        <w:pStyle w:val="1133"/>
        <w:ind w:firstLine="2040"/>
        <w:pageBreakBefore w:val="0"/>
        <w:spacing w:line="530" w:lineRule="exact"/>
        <w:widowControl w:val="off"/>
        <w:rPr>
          <w:rFonts w:hint="eastAsia" w:ascii="仿宋" w:hAnsi="仿宋" w:eastAsia="仿宋" w:cs="仿宋"/>
          <w:b/>
          <w:bCs/>
          <w:color w:val="000000"/>
          <w:sz w:val="24"/>
          <w:szCs w:val="24"/>
          <w:highlight w:val="none"/>
        </w:rPr>
      </w:pPr>
      <w:r/>
      <w:bookmarkStart w:id="110" w:name="_Toc1000"/>
      <w:r>
        <w:rPr>
          <w:rFonts w:hint="eastAsia" w:ascii="仿宋" w:hAnsi="仿宋" w:eastAsia="仿宋" w:cs="仿宋"/>
          <w:bCs/>
          <w:color w:val="000000"/>
          <w:sz w:val="24"/>
          <w:szCs w:val="24"/>
          <w:highlight w:val="none"/>
        </w:rPr>
        <w:t xml:space="preserve">（参加竞争性磋商的供应商以下简称“磋商供应商”）</w:t>
      </w:r>
      <w:r>
        <w:rPr>
          <w:rFonts w:hint="eastAsia" w:ascii="仿宋" w:hAnsi="仿宋" w:eastAsia="仿宋" w:cs="仿宋"/>
          <w:b/>
          <w:bCs/>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11" w:name="_Toc5735"/>
      <w:r>
        <w:rPr>
          <w:rFonts w:hint="eastAsia" w:ascii="仿宋" w:hAnsi="仿宋" w:eastAsia="仿宋" w:cs="仿宋"/>
          <w:color w:val="000000"/>
          <w:sz w:val="24"/>
          <w:szCs w:val="24"/>
          <w:highlight w:val="none"/>
        </w:rPr>
        <w:t xml:space="preserve">一、总则</w:t>
      </w:r>
      <w:bookmarkEnd w:id="105"/>
      <w:r/>
      <w:bookmarkEnd w:id="106"/>
      <w:r/>
      <w:bookmarkEnd w:id="107"/>
      <w:r/>
      <w:bookmarkEnd w:id="108"/>
      <w:r/>
      <w:bookmarkEnd w:id="109"/>
      <w:r/>
      <w:bookmarkEnd w:id="110"/>
      <w:r/>
      <w:bookmarkEnd w:id="111"/>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12" w:name="_Toc458694821"/>
      <w:r/>
      <w:bookmarkStart w:id="113" w:name="_Toc16938520"/>
      <w:r/>
      <w:bookmarkStart w:id="114" w:name="_Toc513029204"/>
      <w:r/>
      <w:bookmarkStart w:id="115" w:name="_Toc20823276"/>
      <w:r/>
      <w:bookmarkStart w:id="116" w:name="_Hlt16619475"/>
      <w:r/>
      <w:bookmarkEnd w:id="116"/>
      <w:r>
        <w:rPr>
          <w:rFonts w:hint="eastAsia" w:ascii="仿宋" w:hAnsi="仿宋" w:eastAsia="仿宋" w:cs="仿宋"/>
          <w:color w:val="000000"/>
          <w:sz w:val="24"/>
          <w:szCs w:val="24"/>
          <w:highlight w:val="none"/>
        </w:rPr>
        <w:t xml:space="preserve">1</w:t>
      </w:r>
      <w:bookmarkEnd w:id="112"/>
      <w:r>
        <w:rPr>
          <w:rFonts w:hint="eastAsia" w:ascii="仿宋" w:hAnsi="仿宋" w:eastAsia="仿宋" w:cs="仿宋"/>
          <w:color w:val="000000"/>
          <w:sz w:val="24"/>
          <w:szCs w:val="24"/>
          <w:highlight w:val="none"/>
        </w:rPr>
        <w:t xml:space="preserve">.</w:t>
      </w:r>
      <w:bookmarkEnd w:id="113"/>
      <w:r/>
      <w:bookmarkEnd w:id="114"/>
      <w:r/>
      <w:bookmarkEnd w:id="115"/>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1.1本次采取竞争性磋商的方式，本竞争性磋商文件（以下简称磋商文件）仅适</w:t>
      </w:r>
      <w:r>
        <w:rPr>
          <w:rFonts w:hint="eastAsia" w:ascii="仿宋" w:hAnsi="仿宋" w:eastAsia="仿宋" w:cs="仿宋"/>
          <w:color w:val="000000"/>
          <w:sz w:val="24"/>
          <w:szCs w:val="24"/>
          <w:highlight w:val="none"/>
          <w:lang w:eastAsia="zh-CN"/>
        </w:rPr>
        <w:t xml:space="preserve">用于</w:t>
      </w:r>
      <w:r>
        <w:rPr>
          <w:rFonts w:hint="eastAsia" w:ascii="仿宋" w:hAnsi="仿宋" w:eastAsia="仿宋" w:cs="仿宋"/>
          <w:color w:val="000000"/>
          <w:sz w:val="24"/>
          <w:szCs w:val="24"/>
          <w:highlight w:val="none"/>
        </w:rPr>
        <w:t xml:space="preserve">此项目。</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17" w:name="_Toc513029205"/>
      <w:r/>
      <w:bookmarkStart w:id="118" w:name="_Toc20823277"/>
      <w:r/>
      <w:bookmarkStart w:id="119" w:name="_Toc16938521"/>
      <w:r>
        <w:rPr>
          <w:rFonts w:hint="eastAsia" w:ascii="仿宋" w:hAnsi="仿宋" w:eastAsia="仿宋" w:cs="仿宋"/>
          <w:color w:val="000000"/>
          <w:sz w:val="24"/>
          <w:szCs w:val="24"/>
          <w:highlight w:val="none"/>
        </w:rPr>
        <w:t xml:space="preserve">2.合格的</w:t>
      </w:r>
      <w:bookmarkEnd w:id="117"/>
      <w:r/>
      <w:bookmarkEnd w:id="118"/>
      <w:r/>
      <w:bookmarkEnd w:id="119"/>
      <w:r>
        <w:rPr>
          <w:rFonts w:hint="eastAsia" w:ascii="仿宋" w:hAnsi="仿宋" w:eastAsia="仿宋" w:cs="仿宋"/>
          <w:color w:val="000000"/>
          <w:sz w:val="24"/>
          <w:szCs w:val="24"/>
          <w:highlight w:val="none"/>
        </w:rPr>
        <w:t xml:space="preserve">磋商供应商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Start w:id="120" w:name="_Toc20823278"/>
      <w:r/>
      <w:bookmarkStart w:id="121" w:name="_Toc16938522"/>
      <w:r/>
      <w:bookmarkStart w:id="122" w:name="_Toc513029206"/>
      <w:r>
        <w:rPr>
          <w:rFonts w:hint="eastAsia" w:ascii="仿宋" w:hAnsi="仿宋" w:eastAsia="仿宋" w:cs="仿宋"/>
          <w:color w:val="000000"/>
          <w:sz w:val="24"/>
          <w:szCs w:val="24"/>
          <w:highlight w:val="none"/>
        </w:rPr>
        <w:t xml:space="preserve">2.1满足本磋商文件“磋商邀请”中供应商资格要求的规定。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2.2满足本磋商文件实质性要求和条件的规定。</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bookmarkEnd w:id="120"/>
      <w:r/>
      <w:bookmarkEnd w:id="121"/>
      <w:r/>
      <w:bookmarkEnd w:id="122"/>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Start w:id="123" w:name="_Toc462564067"/>
      <w:r/>
      <w:bookmarkStart w:id="124" w:name="_Toc513029207"/>
      <w:r/>
      <w:bookmarkStart w:id="125" w:name="_Toc20823279"/>
      <w:r/>
      <w:bookmarkStart w:id="126" w:name="_Toc16938523"/>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lang w:val="zh-CN"/>
        </w:rPr>
        <w:t xml:space="preserve">《中华人民共和国政府采购法》《中华人民共和国政府采购法实施条例》《政府采购竞争性磋商采购方式管理暂行办法》等有关法律、规章和规定等。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4.政策功能</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4.1政府采购促进中小企业发展，在政府采购活动中，供应商提供的服务符合下列情形的，享受中小企业扶持政策：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（3）中小企业供应商参加政府采购活动，应当出具《中小企业声明函》（格式见后附件），否则不得享受相关中小企业扶持政策。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4.6提供的产品属于政府强制采购节能产品的，供应商应当选择依据国家标准中二级能效（水效）指标认证的节能产品投标，并提供有效的节能产品认证证书复印件。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4.7提供的产品属于环境标志产品的，供应商应当选择依据相关标准的最新版本认证的环境标志产品投标，并提供有效的环境标志产品认证证书复印件。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4.8未按要求提供相关材料的，不享受相关政策。</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5.磋商费用</w:t>
      </w:r>
      <w:bookmarkEnd w:id="123"/>
      <w:r/>
      <w:bookmarkEnd w:id="124"/>
      <w:r/>
      <w:bookmarkEnd w:id="125"/>
      <w:r/>
      <w:bookmarkEnd w:id="126"/>
      <w:r>
        <w:rPr>
          <w:rFonts w:hint="eastAsia" w:ascii="仿宋" w:hAnsi="仿宋" w:eastAsia="仿宋" w:cs="仿宋"/>
          <w:b/>
          <w:bCs/>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供应商应承担所有与准备和参加磋商有关的费用，无论磋商结果如何，江苏柒采招标代理有限公司（以下简称招标代理）和采购人在任何情况下均无义务和责任承担这些费用。</w:t>
      </w:r>
      <w:r>
        <w:rPr>
          <w:rFonts w:hint="eastAsia" w:ascii="仿宋" w:hAnsi="仿宋" w:eastAsia="仿宋" w:cs="仿宋"/>
          <w:b w:val="0"/>
          <w:bCs w:val="0"/>
          <w:color w:val="000000"/>
          <w:sz w:val="24"/>
          <w:szCs w:val="24"/>
          <w:highlight w:val="none"/>
          <w:lang w:val="en-US" w:eastAsia="zh-CN" w:bidi="ar-SA"/>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6.磋商文件的约束力</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6.1供应商一旦参加本项目采购活动，即被认为接受了本磋商文件的规定和约束。</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27" w:name="_Toc120614215"/>
      <w:r/>
      <w:bookmarkStart w:id="128" w:name="_Toc14044"/>
      <w:r/>
      <w:bookmarkStart w:id="129" w:name="_Toc16938525"/>
      <w:r/>
      <w:bookmarkStart w:id="130" w:name="_Toc20823281"/>
      <w:r/>
      <w:bookmarkStart w:id="131" w:name="_Toc29366"/>
      <w:r/>
      <w:bookmarkStart w:id="132" w:name="_Toc513029209"/>
      <w:r/>
      <w:bookmarkStart w:id="133" w:name="_Toc11598"/>
      <w:r>
        <w:rPr>
          <w:rFonts w:hint="eastAsia" w:ascii="仿宋" w:hAnsi="仿宋" w:eastAsia="仿宋" w:cs="仿宋"/>
          <w:color w:val="000000"/>
          <w:sz w:val="24"/>
          <w:szCs w:val="24"/>
          <w:highlight w:val="none"/>
        </w:rPr>
        <w:t xml:space="preserve">二、</w:t>
      </w:r>
      <w:bookmarkEnd w:id="127"/>
      <w:r/>
      <w:bookmarkEnd w:id="129"/>
      <w:r/>
      <w:bookmarkEnd w:id="130"/>
      <w:r/>
      <w:bookmarkEnd w:id="131"/>
      <w:r/>
      <w:bookmarkEnd w:id="132"/>
      <w:r/>
      <w:bookmarkEnd w:id="133"/>
      <w:r>
        <w:rPr>
          <w:rFonts w:hint="eastAsia" w:ascii="仿宋" w:hAnsi="仿宋" w:eastAsia="仿宋" w:cs="仿宋"/>
          <w:color w:val="000000"/>
          <w:sz w:val="24"/>
          <w:szCs w:val="24"/>
          <w:highlight w:val="none"/>
        </w:rPr>
        <w:t xml:space="preserve">磋商文件</w:t>
      </w:r>
      <w:bookmarkEnd w:id="128"/>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4" w:name="_Toc20823282"/>
      <w:r/>
      <w:bookmarkStart w:id="135" w:name="_Toc16938526"/>
      <w:r/>
      <w:bookmarkStart w:id="136" w:name="_Toc513029210"/>
      <w:r>
        <w:rPr>
          <w:rFonts w:hint="eastAsia" w:ascii="仿宋" w:hAnsi="仿宋" w:eastAsia="仿宋" w:cs="仿宋"/>
          <w:color w:val="000000"/>
          <w:sz w:val="24"/>
          <w:szCs w:val="24"/>
          <w:highlight w:val="none"/>
        </w:rPr>
        <w:t xml:space="preserve">7.磋商文件构成</w:t>
      </w:r>
      <w:bookmarkEnd w:id="134"/>
      <w:r/>
      <w:bookmarkEnd w:id="135"/>
      <w:r/>
      <w:bookmarkEnd w:id="136"/>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7.1磋商文件由以下部分组成：</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（1）磋商邀请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（2）供应商须知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（4）项目需求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（5）评审方法与评审标准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（6）响应文件格式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请仔细检查磋商文件是否齐全，如有缺漏请立即与招标代理联系解决。</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7" w:name="_Toc16938527"/>
      <w:r/>
      <w:bookmarkStart w:id="138" w:name="_Toc20823283"/>
      <w:r/>
      <w:bookmarkStart w:id="139" w:name="_Toc513029211"/>
      <w:r/>
      <w:bookmarkStart w:id="140" w:name="_Toc462564070"/>
      <w:r>
        <w:rPr>
          <w:rFonts w:hint="eastAsia" w:ascii="仿宋" w:hAnsi="仿宋" w:eastAsia="仿宋" w:cs="仿宋"/>
          <w:color w:val="000000"/>
          <w:sz w:val="24"/>
          <w:szCs w:val="24"/>
          <w:highlight w:val="none"/>
        </w:rPr>
        <w:t xml:space="preserve">8.磋商文件的澄清</w:t>
      </w:r>
      <w:bookmarkEnd w:id="137"/>
      <w:r/>
      <w:bookmarkEnd w:id="138"/>
      <w:r/>
      <w:bookmarkEnd w:id="139"/>
      <w:r/>
      <w:bookmarkEnd w:id="140"/>
      <w:r/>
      <w:bookmarkStart w:id="141" w:name="_Toc16938528"/>
      <w:r/>
      <w:bookmarkStart w:id="142" w:name="_Toc462564071"/>
      <w:r/>
      <w:bookmarkStart w:id="143" w:name="_Toc20823284"/>
      <w:r/>
      <w:bookmarkStart w:id="144" w:name="_Toc513029212"/>
      <w:r>
        <w:rPr>
          <w:rFonts w:hint="eastAsia" w:ascii="仿宋" w:hAnsi="仿宋" w:eastAsia="仿宋" w:cs="仿宋"/>
          <w:color w:val="000000"/>
          <w:sz w:val="24"/>
          <w:szCs w:val="24"/>
          <w:highlight w:val="none"/>
        </w:rPr>
        <w:t xml:space="preserve">及修改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上发布书面更正公告形式通知所有获取磋商文件的供应商。不足5日的，招标代理应当顺延提交首次响应文件截止时间。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8.2招标代理可以视采购项目的具体情况，组织供应商进行现场考察或召开磋商前答疑会，但不单独或分别组织只有一个供应商参加的现场考察和答疑会。</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End w:id="141"/>
      <w:r/>
      <w:bookmarkEnd w:id="142"/>
      <w:r/>
      <w:bookmarkEnd w:id="143"/>
      <w:r/>
      <w:bookmarkEnd w:id="144"/>
      <w:r/>
      <w:bookmarkStart w:id="145" w:name="_Toc462564072"/>
      <w:r/>
      <w:bookmarkStart w:id="146" w:name="_Toc14577351"/>
      <w:r/>
      <w:bookmarkStart w:id="147" w:name="_Toc513029213"/>
      <w:r/>
      <w:bookmarkStart w:id="148" w:name="_Toc61149553"/>
      <w:r/>
      <w:bookmarkStart w:id="149" w:name="_Toc20771"/>
      <w:r/>
      <w:bookmarkStart w:id="150" w:name="_Toc513029232"/>
      <w:r/>
      <w:bookmarkStart w:id="151" w:name="_Toc20823304"/>
      <w:r/>
      <w:bookmarkStart w:id="152" w:name="_Toc16938548"/>
      <w:r>
        <w:rPr>
          <w:rFonts w:hint="eastAsia" w:ascii="仿宋" w:hAnsi="仿宋" w:eastAsia="仿宋" w:cs="仿宋"/>
          <w:color w:val="000000"/>
          <w:sz w:val="24"/>
          <w:szCs w:val="24"/>
          <w:highlight w:val="none"/>
        </w:rPr>
        <w:t xml:space="preserve">三、响应文件的编制</w:t>
      </w:r>
      <w:bookmarkEnd w:id="145"/>
      <w:r/>
      <w:bookmarkEnd w:id="146"/>
      <w:r/>
      <w:bookmarkEnd w:id="147"/>
      <w:r/>
      <w:bookmarkEnd w:id="148"/>
      <w:r/>
      <w:bookmarkEnd w:id="149"/>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3" w:name="_Toc14577361"/>
      <w:r/>
      <w:bookmarkStart w:id="154" w:name="_Toc513029223"/>
      <w:r/>
      <w:bookmarkStart w:id="155" w:name="_Toc61149561"/>
      <w:r>
        <w:rPr>
          <w:rFonts w:hint="eastAsia" w:ascii="仿宋" w:hAnsi="仿宋" w:eastAsia="仿宋" w:cs="仿宋"/>
          <w:color w:val="000000"/>
          <w:sz w:val="24"/>
          <w:szCs w:val="24"/>
          <w:highlight w:val="none"/>
        </w:rPr>
        <w:t xml:space="preserve">9.磋商响应文件份数和签署</w:t>
      </w:r>
      <w:bookmarkEnd w:id="153"/>
      <w:r/>
      <w:bookmarkEnd w:id="154"/>
      <w:r/>
      <w:bookmarkEnd w:id="155"/>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磋商供应商应严格按照磋商邀请要求准备磋商响应文件（以下简称响应文件），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9.2除磋商供应商对错处做必要修改外，响应文件不得行间插字、涂改或增删。如有修改错漏处，必须由响应文件签署人签字或盖章。</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6" w:name="_Toc513029215"/>
      <w:r/>
      <w:bookmarkStart w:id="157" w:name="_Toc462564074"/>
      <w:r/>
      <w:bookmarkStart w:id="158" w:name="_Toc14577353"/>
      <w:r/>
      <w:bookmarkStart w:id="159" w:name="_Toc61149555"/>
      <w:r/>
      <w:bookmarkStart w:id="160" w:name="_Toc513029214"/>
      <w:r/>
      <w:bookmarkStart w:id="161" w:name="_Toc462564073"/>
      <w:r/>
      <w:bookmarkStart w:id="162" w:name="_Toc61149554"/>
      <w:r/>
      <w:bookmarkStart w:id="163" w:name="_Toc14577352"/>
      <w:r>
        <w:rPr>
          <w:rFonts w:hint="eastAsia" w:ascii="仿宋" w:hAnsi="仿宋" w:eastAsia="仿宋" w:cs="仿宋"/>
          <w:color w:val="000000"/>
          <w:sz w:val="24"/>
          <w:szCs w:val="24"/>
          <w:highlight w:val="none"/>
        </w:rPr>
        <w:t xml:space="preserve">10.响应文件</w:t>
      </w:r>
      <w:bookmarkEnd w:id="156"/>
      <w:r/>
      <w:bookmarkEnd w:id="157"/>
      <w:r/>
      <w:bookmarkEnd w:id="158"/>
      <w:r/>
      <w:bookmarkEnd w:id="159"/>
      <w:r>
        <w:rPr>
          <w:rFonts w:hint="eastAsia" w:ascii="仿宋" w:hAnsi="仿宋" w:eastAsia="仿宋" w:cs="仿宋"/>
          <w:color w:val="000000"/>
          <w:sz w:val="24"/>
          <w:szCs w:val="24"/>
          <w:highlight w:val="none"/>
        </w:rPr>
        <w:t xml:space="preserve">编制要求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End w:id="160"/>
      <w:r/>
      <w:bookmarkEnd w:id="161"/>
      <w:r/>
      <w:bookmarkEnd w:id="162"/>
      <w:r/>
      <w:bookmarkEnd w:id="163"/>
      <w:r>
        <w:rPr>
          <w:rFonts w:hint="eastAsia" w:ascii="仿宋" w:hAnsi="仿宋" w:eastAsia="仿宋" w:cs="仿宋"/>
          <w:color w:val="000000"/>
          <w:sz w:val="24"/>
          <w:szCs w:val="24"/>
          <w:highlight w:val="none"/>
        </w:rPr>
        <w:t xml:space="preserve">10.1磋商供应商提交的响应文件以及磋商供应商与招标代理及采购人就有关磋商的所有来往函电均应使用简体中文。磋商文件中既有中文也有外文的，以中文意义为准。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10.2除技术性能另有规定外，响应文件所使用的度量衡单位，均须采用国家法定计量单位。</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64" w:name="_Toc513029219"/>
      <w:r/>
      <w:bookmarkStart w:id="165" w:name="_Toc14577357"/>
      <w:r/>
      <w:bookmarkStart w:id="166" w:name="_Toc61149558"/>
      <w:r/>
      <w:bookmarkStart w:id="167" w:name="_Toc61149557"/>
      <w:r/>
      <w:bookmarkStart w:id="168" w:name="_Toc14577355"/>
      <w:r/>
      <w:bookmarkStart w:id="169" w:name="_Toc513029217"/>
      <w:r>
        <w:rPr>
          <w:rFonts w:hint="eastAsia" w:ascii="仿宋" w:hAnsi="仿宋" w:eastAsia="仿宋" w:cs="仿宋"/>
          <w:color w:val="000000"/>
          <w:sz w:val="24"/>
          <w:szCs w:val="24"/>
          <w:highlight w:val="none"/>
        </w:rPr>
        <w:t xml:space="preserve">11.参加磋商供应商资格的文件</w:t>
      </w:r>
      <w:bookmarkEnd w:id="164"/>
      <w:r/>
      <w:bookmarkEnd w:id="165"/>
      <w:r/>
      <w:bookmarkEnd w:id="166"/>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11.1磋商供应商应提交证明其有资格参加磋商和成交后有能力独立履行合同的文件，并作为其响应文件的一部分。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11.2磋商供应商除必须具有履行合同所需提供的设备以及服务的能力外，还必须具备相应的财务、技术方面的能力。</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11.3磋商供应商应填写并提交磋商文件所附的“资格证明文件”。</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12.磋商响应报价</w:t>
      </w:r>
      <w:bookmarkEnd w:id="168"/>
      <w:r/>
      <w:bookmarkEnd w:id="169"/>
      <w:r>
        <w:rPr>
          <w:rFonts w:hint="eastAsia" w:ascii="仿宋" w:hAnsi="仿宋" w:eastAsia="仿宋" w:cs="仿宋"/>
          <w:color w:val="000000"/>
          <w:sz w:val="24"/>
          <w:szCs w:val="24"/>
          <w:highlight w:val="none"/>
        </w:rPr>
        <w:t xml:space="preserve">表</w:t>
      </w:r>
      <w:bookmarkEnd w:id="167"/>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12.1磋商供应商应按照</w:t>
      </w:r>
      <w:r>
        <w:rPr>
          <w:rFonts w:hint="eastAsia" w:ascii="仿宋" w:hAnsi="仿宋" w:eastAsia="仿宋" w:cs="仿宋"/>
          <w:color w:val="000000"/>
          <w:sz w:val="24"/>
          <w:szCs w:val="24"/>
          <w:highlight w:val="none"/>
          <w:lang w:val="en-US" w:eastAsia="zh-CN"/>
        </w:rPr>
        <w:t xml:space="preserve">苏采云</w:t>
      </w:r>
      <w:r>
        <w:rPr>
          <w:rFonts w:hint="eastAsia" w:ascii="仿宋" w:hAnsi="仿宋" w:eastAsia="仿宋" w:cs="仿宋"/>
          <w:color w:val="000000"/>
          <w:sz w:val="24"/>
          <w:szCs w:val="24"/>
          <w:highlight w:val="none"/>
        </w:rPr>
        <w:t xml:space="preserve">规定格式填报报价表。</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12.2标的物</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详见项目需求。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12.3有关费用处理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本次采购磋商供应商的报价应包括为完成本项目发生的所有费用，本磋商文件中另有规定的除外。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12.4其它费用处理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磋商文件未列明，而磋商供应商认为</w:t>
      </w:r>
      <w:r>
        <w:rPr>
          <w:rFonts w:hint="eastAsia" w:ascii="仿宋" w:hAnsi="仿宋" w:eastAsia="仿宋" w:cs="仿宋"/>
          <w:color w:val="000000"/>
          <w:sz w:val="24"/>
          <w:szCs w:val="24"/>
          <w:highlight w:val="none"/>
          <w:lang w:eastAsia="zh-CN"/>
        </w:rPr>
        <w:t xml:space="preserve">必需的</w:t>
      </w:r>
      <w:r>
        <w:rPr>
          <w:rFonts w:hint="eastAsia" w:ascii="仿宋" w:hAnsi="仿宋" w:eastAsia="仿宋" w:cs="仿宋"/>
          <w:color w:val="000000"/>
          <w:sz w:val="24"/>
          <w:szCs w:val="24"/>
          <w:highlight w:val="none"/>
        </w:rPr>
        <w:t xml:space="preserve">费用也须列入报价。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12.5报价采用的货币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响应文件中的单价和总价，无特殊规定的采用人民币报价，以元为单位标注。磋商文件中另有规定的按规定执行。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12.6磋商响应报价表上的价格应按磋商文件规定填写。</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0" w:name="_Toc14577359"/>
      <w:r/>
      <w:bookmarkStart w:id="171" w:name="_Toc513029221"/>
      <w:r/>
      <w:bookmarkStart w:id="172" w:name="_Toc61149559"/>
      <w:r>
        <w:rPr>
          <w:rFonts w:hint="eastAsia" w:ascii="仿宋" w:hAnsi="仿宋" w:eastAsia="仿宋" w:cs="仿宋"/>
          <w:color w:val="000000"/>
          <w:sz w:val="24"/>
          <w:szCs w:val="24"/>
          <w:highlight w:val="none"/>
        </w:rPr>
        <w:t xml:space="preserve">13.项目需求响应方案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13.1提供为完成本项目的总体实施方案。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13.2对磋商文件中项目需求的技术与商务条款要求逐项作出应答，并提供依据或说明。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13.3磋商供应商认为需要的其他技术文件或说明。</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End w:id="170"/>
      <w:r/>
      <w:bookmarkEnd w:id="171"/>
      <w:r/>
      <w:bookmarkEnd w:id="172"/>
      <w:r/>
      <w:bookmarkStart w:id="173" w:name="_Toc61149562"/>
      <w:r/>
      <w:bookmarkStart w:id="174" w:name="_Toc513029224"/>
      <w:r/>
      <w:bookmarkStart w:id="175" w:name="_Toc26124"/>
      <w:r/>
      <w:bookmarkStart w:id="176" w:name="_Toc14577362"/>
      <w:r>
        <w:rPr>
          <w:rFonts w:hint="eastAsia" w:ascii="仿宋" w:hAnsi="仿宋" w:eastAsia="仿宋" w:cs="仿宋"/>
          <w:color w:val="000000"/>
          <w:sz w:val="24"/>
          <w:szCs w:val="24"/>
          <w:highlight w:val="none"/>
        </w:rPr>
        <w:t xml:space="preserve">四、响应文件的递交</w:t>
      </w:r>
      <w:bookmarkEnd w:id="173"/>
      <w:r/>
      <w:bookmarkEnd w:id="174"/>
      <w:r/>
      <w:bookmarkEnd w:id="175"/>
      <w:r/>
      <w:bookmarkEnd w:id="176"/>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7" w:name="_Toc462564084"/>
      <w:r/>
      <w:bookmarkStart w:id="178" w:name="_Toc61149563"/>
      <w:r/>
      <w:bookmarkStart w:id="179" w:name="_Toc14577363"/>
      <w:r/>
      <w:bookmarkStart w:id="180" w:name="_Toc513029225"/>
      <w:r>
        <w:rPr>
          <w:rFonts w:hint="eastAsia" w:ascii="仿宋" w:hAnsi="仿宋" w:eastAsia="仿宋" w:cs="仿宋"/>
          <w:color w:val="000000"/>
          <w:sz w:val="24"/>
          <w:szCs w:val="24"/>
          <w:highlight w:val="none"/>
        </w:rPr>
        <w:t xml:space="preserve">14.响应文件的密封和标记</w:t>
      </w:r>
      <w:bookmarkEnd w:id="177"/>
      <w:r/>
      <w:bookmarkEnd w:id="178"/>
      <w:r/>
      <w:bookmarkEnd w:id="179"/>
      <w:r/>
      <w:bookmarkEnd w:id="180"/>
      <w:r>
        <w:rPr>
          <w:rFonts w:hint="eastAsia" w:ascii="仿宋" w:hAnsi="仿宋" w:eastAsia="仿宋" w:cs="仿宋"/>
          <w:color w:val="000000"/>
          <w:sz w:val="24"/>
          <w:szCs w:val="24"/>
          <w:highlight w:val="none"/>
        </w:rPr>
      </w:r>
      <w:r/>
    </w:p>
    <w:p>
      <w:pPr>
        <w:pStyle w:val="1137"/>
        <w:ind w:firstLine="360"/>
        <w:pageBreakBefore w:val="0"/>
        <w:spacing w:before="0" w:after="0" w:line="490" w:lineRule="exact"/>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14.1供应商应当按照《操作手册》规定，在提交响应文件截止时间前制作并上传电子响应文件。</w:t>
      </w:r>
      <w:r>
        <w:rPr>
          <w:rFonts w:hint="eastAsia" w:ascii="仿宋" w:hAnsi="仿宋" w:eastAsia="仿宋" w:cs="仿宋"/>
          <w:b w:val="0"/>
          <w:bCs w:val="0"/>
          <w:color w:val="000000"/>
          <w:sz w:val="24"/>
          <w:szCs w:val="24"/>
          <w:highlight w:val="none"/>
          <w:lang w:val="en-US" w:eastAsia="zh-CN" w:bidi="ar-SA"/>
        </w:rPr>
      </w:r>
      <w:r/>
    </w:p>
    <w:p>
      <w:pPr>
        <w:pStyle w:val="1137"/>
        <w:ind w:firstLine="360"/>
        <w:pageBreakBefore w:val="0"/>
        <w:spacing w:before="0" w:after="0" w:line="490" w:lineRule="exact"/>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14.2 供应商应充分考虑网络环境、网络带宽等因素可能对投标产生的影响，如因供应商自身原因造成的电子响应文件上传不成功的，按无效响应文件处理。</w:t>
      </w:r>
      <w:r>
        <w:rPr>
          <w:rFonts w:hint="eastAsia" w:ascii="仿宋" w:hAnsi="仿宋" w:eastAsia="仿宋" w:cs="仿宋"/>
          <w:b w:val="0"/>
          <w:bCs w:val="0"/>
          <w:color w:val="000000"/>
          <w:sz w:val="24"/>
          <w:szCs w:val="24"/>
          <w:highlight w:val="none"/>
          <w:lang w:val="en-US" w:eastAsia="zh-CN" w:bidi="ar-SA"/>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15.响应文件开启时间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15.1招标代理收到响应文件的时间不得迟于本磋商文件规定的响应文件接收截止时间。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1" w:name="_Toc61149565"/>
      <w:r/>
      <w:bookmarkStart w:id="182" w:name="_Toc513029227"/>
      <w:r/>
      <w:bookmarkStart w:id="183" w:name="_Toc14577365"/>
      <w:r>
        <w:rPr>
          <w:rFonts w:hint="eastAsia" w:ascii="仿宋" w:hAnsi="仿宋" w:eastAsia="仿宋" w:cs="仿宋"/>
          <w:color w:val="000000"/>
          <w:sz w:val="24"/>
          <w:szCs w:val="24"/>
          <w:highlight w:val="none"/>
        </w:rPr>
        <w:t xml:space="preserve">16.迟交的响应文件</w:t>
      </w:r>
      <w:bookmarkEnd w:id="181"/>
      <w:r/>
      <w:bookmarkEnd w:id="182"/>
      <w:r/>
      <w:bookmarkEnd w:id="183"/>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16.1招标代理将拒绝在规定的响应文件接收截止时间后接收响应文件。</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4" w:name="_Toc513029228"/>
      <w:r/>
      <w:bookmarkStart w:id="185" w:name="_Toc14577366"/>
      <w:r/>
      <w:bookmarkStart w:id="186" w:name="_Toc61149566"/>
      <w:r>
        <w:rPr>
          <w:rFonts w:hint="eastAsia" w:ascii="仿宋" w:hAnsi="仿宋" w:eastAsia="仿宋" w:cs="仿宋"/>
          <w:color w:val="000000"/>
          <w:sz w:val="24"/>
          <w:szCs w:val="24"/>
          <w:highlight w:val="none"/>
        </w:rPr>
        <w:t xml:space="preserve">17.响应文件的修改和撤回</w:t>
      </w:r>
      <w:bookmarkEnd w:id="184"/>
      <w:r/>
      <w:bookmarkEnd w:id="185"/>
      <w:r/>
      <w:bookmarkEnd w:id="186"/>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17.1磋商供应商在递交响应文件后，可以修改或撤回其磋商响应文件，但这种修改和撤回，必须在规定的响应文件接收截止时间前，以书面形式送达指定地点。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17.2磋商供应商的修改或撤回通知书，应按本文件规定进行编制、密封、标记和发送，并应在封套上加注“修改”和“撤回”字样。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17.3磋商供应商在提交最后报价之前，可以根据磋商情况退出磋商。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18.磋商响应有效期</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18.1磋商响应有效期为招标代理规定的响应文件接收截止时间后六十（60）天。磋商响应有效期比规定短的将被视为非实质性</w:t>
      </w:r>
      <w:r>
        <w:rPr>
          <w:rFonts w:hint="eastAsia" w:ascii="仿宋" w:hAnsi="仿宋" w:eastAsia="仿宋" w:cs="仿宋"/>
          <w:color w:val="000000"/>
          <w:sz w:val="24"/>
          <w:szCs w:val="24"/>
          <w:highlight w:val="none"/>
          <w:lang w:eastAsia="zh-CN"/>
        </w:rPr>
        <w:t xml:space="preserve">响应</w:t>
      </w:r>
      <w:r>
        <w:rPr>
          <w:rFonts w:hint="eastAsia" w:ascii="仿宋" w:hAnsi="仿宋" w:eastAsia="仿宋" w:cs="仿宋"/>
          <w:color w:val="000000"/>
          <w:sz w:val="24"/>
          <w:szCs w:val="24"/>
          <w:highlight w:val="none"/>
        </w:rPr>
        <w:t xml:space="preserve">而予以拒绝。</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87" w:name="_Toc14342"/>
      <w:r>
        <w:rPr>
          <w:rFonts w:hint="eastAsia" w:ascii="仿宋" w:hAnsi="仿宋" w:eastAsia="仿宋" w:cs="仿宋"/>
          <w:color w:val="000000"/>
          <w:sz w:val="24"/>
          <w:szCs w:val="24"/>
          <w:highlight w:val="none"/>
        </w:rPr>
        <w:t xml:space="preserve">五、磋商与评审</w:t>
      </w:r>
      <w:bookmarkEnd w:id="187"/>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19.磋商仪式</w:t>
      </w:r>
      <w:r>
        <w:rPr>
          <w:rFonts w:hint="eastAsia" w:ascii="仿宋" w:hAnsi="仿宋" w:eastAsia="仿宋" w:cs="仿宋"/>
          <w:b/>
          <w:bCs/>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19.1招标代理将</w:t>
      </w:r>
      <w:r>
        <w:rPr>
          <w:rFonts w:hint="eastAsia" w:ascii="仿宋" w:hAnsi="仿宋" w:eastAsia="仿宋" w:cs="仿宋"/>
          <w:color w:val="000000"/>
          <w:sz w:val="24"/>
          <w:szCs w:val="24"/>
          <w:highlight w:val="none"/>
          <w:lang w:val="en-US" w:eastAsia="zh-CN"/>
        </w:rPr>
        <w:t xml:space="preserve">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苏采云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系统平台</w:t>
      </w:r>
      <w:r>
        <w:rPr>
          <w:rFonts w:hint="eastAsia" w:ascii="仿宋" w:hAnsi="仿宋" w:eastAsia="仿宋" w:cs="仿宋"/>
          <w:color w:val="000000"/>
          <w:sz w:val="24"/>
          <w:szCs w:val="24"/>
          <w:highlight w:val="none"/>
        </w:rPr>
        <w:t xml:space="preserve">组织磋商开始仪式，仪式由招标代理主持，磋商供应商应登录“苏采云”系统准时参加项目线上开评标。</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b/>
          <w:bCs/>
          <w:color w:val="000000"/>
          <w:sz w:val="24"/>
          <w:szCs w:val="24"/>
          <w:highlight w:val="none"/>
          <w:lang w:val="en-US" w:eastAsia="zh-CN" w:bidi="ar-SA"/>
        </w:rPr>
      </w:pPr>
      <w:r/>
      <w:bookmarkStart w:id="188" w:name="_Toc16938547"/>
      <w:r/>
      <w:bookmarkStart w:id="189" w:name="_Toc513029231"/>
      <w:r/>
      <w:bookmarkStart w:id="190" w:name="_Toc20823303"/>
      <w:r>
        <w:rPr>
          <w:rFonts w:hint="eastAsia" w:ascii="仿宋" w:hAnsi="仿宋" w:eastAsia="仿宋" w:cs="仿宋"/>
          <w:b/>
          <w:bCs/>
          <w:color w:val="000000"/>
          <w:sz w:val="24"/>
          <w:szCs w:val="24"/>
          <w:highlight w:val="none"/>
          <w:lang w:val="en-US" w:eastAsia="zh-CN" w:bidi="ar-SA"/>
        </w:rPr>
        <w:t xml:space="preserve">20.磋商小组</w:t>
      </w:r>
      <w:r>
        <w:rPr>
          <w:rFonts w:hint="eastAsia" w:ascii="仿宋" w:hAnsi="仿宋" w:eastAsia="仿宋" w:cs="仿宋"/>
          <w:b/>
          <w:bCs/>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20.1磋商开始仪式结束后，招标代理将立即组织磋商小组进行评审。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20.2磋商小组由政府采购评审专家代表组成，且人员构成符合政府采购有关规定。</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21.磋商评审过程的保密</w:t>
      </w:r>
      <w:bookmarkEnd w:id="188"/>
      <w:r/>
      <w:bookmarkEnd w:id="189"/>
      <w:r/>
      <w:bookmarkEnd w:id="190"/>
      <w:r>
        <w:rPr>
          <w:rFonts w:hint="eastAsia" w:ascii="仿宋" w:hAnsi="仿宋" w:eastAsia="仿宋" w:cs="仿宋"/>
          <w:color w:val="000000"/>
          <w:sz w:val="24"/>
          <w:szCs w:val="24"/>
          <w:highlight w:val="none"/>
        </w:rPr>
        <w:t xml:space="preserve">与公正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21.1磋商小组、采购人和招标代理工作人员、相关监督人员等与评审工作有关的人员，对评审情况以及在评审过程中获悉的国家秘密、商业秘密负有保密责任。</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21.2在磋商评审过程中，磋商供应商不得以任何行为影响磋商评审过程，否则其响应文件将被作为无效响应文件。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22.评审过程的澄清、说明和更正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22.3接到磋商小组澄清要求的供应商如未按规定</w:t>
      </w:r>
      <w:r>
        <w:rPr>
          <w:rFonts w:hint="eastAsia" w:ascii="仿宋" w:hAnsi="仿宋" w:eastAsia="仿宋" w:cs="仿宋"/>
          <w:color w:val="000000"/>
          <w:sz w:val="24"/>
          <w:szCs w:val="24"/>
          <w:highlight w:val="none"/>
          <w:lang w:eastAsia="zh-CN"/>
        </w:rPr>
        <w:t xml:space="preserve">作出</w:t>
      </w:r>
      <w:r>
        <w:rPr>
          <w:rFonts w:hint="eastAsia" w:ascii="仿宋" w:hAnsi="仿宋" w:eastAsia="仿宋" w:cs="仿宋"/>
          <w:color w:val="000000"/>
          <w:sz w:val="24"/>
          <w:szCs w:val="24"/>
          <w:highlight w:val="none"/>
        </w:rPr>
        <w:t xml:space="preserve">澄清，其风险由供应商自行承担。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23.对响应文件的初审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23.1响应文件初审分为资格性检查和符合性检查。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资格性检查：依据法律法规和磋商文件的规定，对响应文件中的资格证明文件进行审查，以确定供应商是否具备参加磋商的资格。</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磋商小组在进行资格性审查的同时，</w:t>
      </w:r>
      <w:r>
        <w:rPr>
          <w:rFonts w:hint="eastAsia" w:ascii="仿宋" w:hAnsi="仿宋" w:eastAsia="仿宋" w:cs="仿宋"/>
          <w:color w:val="000000"/>
          <w:sz w:val="24"/>
          <w:szCs w:val="24"/>
          <w:highlight w:val="none"/>
          <w:lang w:val="zh-CN"/>
        </w:rPr>
        <w:t xml:space="preserve">将在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信用中国</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网站</w:t>
      </w:r>
      <w:r>
        <w:rPr>
          <w:rFonts w:hint="eastAsia" w:ascii="仿宋" w:hAnsi="仿宋" w:eastAsia="仿宋" w:cs="仿宋"/>
          <w:color w:val="000000"/>
          <w:sz w:val="24"/>
          <w:szCs w:val="24"/>
          <w:highlight w:val="none"/>
          <w:lang w:val="en-US"/>
        </w:rPr>
        <w:t xml:space="preserve">（www.creditchina.gov.cn）</w:t>
      </w:r>
      <w:r>
        <w:rPr>
          <w:rFonts w:hint="eastAsia" w:ascii="仿宋" w:hAnsi="仿宋" w:eastAsia="仿宋" w:cs="仿宋"/>
          <w:color w:val="000000"/>
          <w:sz w:val="24"/>
          <w:szCs w:val="24"/>
          <w:highlight w:val="none"/>
          <w:lang w:val="zh-CN"/>
        </w:rPr>
        <w:t xml:space="preserve">和</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中国政府采购网”</w:t>
      </w:r>
      <w:r>
        <w:rPr>
          <w:rFonts w:hint="eastAsia" w:ascii="仿宋" w:hAnsi="仿宋" w:eastAsia="仿宋" w:cs="仿宋"/>
          <w:color w:val="000000"/>
          <w:sz w:val="24"/>
          <w:szCs w:val="24"/>
          <w:highlight w:val="none"/>
          <w:lang w:val="en-US"/>
        </w:rPr>
        <w:t xml:space="preserve">(www.ccgp.gov.cn）</w:t>
      </w:r>
      <w:r>
        <w:rPr>
          <w:rFonts w:hint="eastAsia" w:ascii="仿宋" w:hAnsi="仿宋" w:eastAsia="仿宋" w:cs="仿宋"/>
          <w:color w:val="000000"/>
          <w:sz w:val="24"/>
          <w:szCs w:val="24"/>
          <w:highlight w:val="none"/>
        </w:rPr>
        <w:t xml:space="preserve">查询供应商的信用记录，以确定供应商是否具备参加磋商的资格。查询结果将以网页打印的形式留存并归档。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23.2在正式磋商之前，磋商小组将首先审查每份响应文件是否实质性响应了磋商文件的要求。实质性响应的响应文件应该是与磋商文件要求的条款、条件和规格相符，没有重大负偏离或保留。</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23.3被认定为未实质性响应磋商文件的响应文件的情形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（1）未按照磋商文件规定要求密封、签署、盖章的；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（2）同一供应商提交两个以上（含两个）不同的响应文件或者磋商响应报价的；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（3）供应商不符合磋商文件中规定的合格磋商供应商资格要求的；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（4）不符合</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和磋商文件中规定的其他实质性要求和条件的（本磋商文件中斜体且有下划线部分为实质性要求和条件）；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（5）其他</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及本磋商文件规定的属于未实质性响应的响应文件的情形；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供应商被“信用中国”网站（www.creditchina.gov.cn）列入失信被执行人或重大税收违法案件当事人名单或政府采购严重失信行为记录名单。或查询“信用中国”网站后发现供应商存在不符合《中华人民共和国政府采购法》第二十二条规定条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（7）本项目采购产品被财政部、国家发展改革委、生态环境部等列入“节能产品目录清单”、“环境标志产品目录清单”强制采购范围，而供应商所响应的产品不在强制采购范围内的。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23.4未实质性响应磋商文件的响应文件按无效响应处理，磋商小组将予以拒绝，供应商不得通过修改或撤销</w:t>
      </w:r>
      <w:r>
        <w:rPr>
          <w:rFonts w:hint="eastAsia" w:ascii="仿宋" w:hAnsi="仿宋" w:eastAsia="仿宋" w:cs="仿宋"/>
          <w:color w:val="000000"/>
          <w:sz w:val="24"/>
          <w:szCs w:val="24"/>
          <w:highlight w:val="none"/>
          <w:lang w:eastAsia="zh-CN"/>
        </w:rPr>
        <w:t xml:space="preserve">不符</w:t>
      </w:r>
      <w:r>
        <w:rPr>
          <w:rFonts w:hint="eastAsia" w:ascii="仿宋" w:hAnsi="仿宋" w:eastAsia="仿宋" w:cs="仿宋"/>
          <w:color w:val="000000"/>
          <w:sz w:val="24"/>
          <w:szCs w:val="24"/>
          <w:highlight w:val="none"/>
        </w:rPr>
        <w:t xml:space="preserve">合要求的偏离或保留而使其响应文件成为实质性响应的文件。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23.5磋商小组将允许修正响应文件中不构成重大负偏离的、微小的、非正规的、不一致的或不规则的地方，但这些修改不能影响任何供应商相应的名次排列。</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24.磋商程序及评审方法和标准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24.1磋商程序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24.1.1对于通过资格性和符合性审查的供应商，磋商小组所有成员将集中与单一供应商分别进行磋商。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24.1.2磋商文件能够详细列明采购标的的技术、服务要求的，磋商结束后，磋商小组将要求所有实质性响应的供应商在规定时间内提交最后报价。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最后报价是供应商响应文件的有效组成部分。符合《政府采购竞争性磋商</w:t>
      </w:r>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管理暂行办法》第三条第四项及《财政部关于竞争性磋商</w:t>
      </w:r>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管理暂行办法有关问题的补充通知》（财库〔2015〕124号）规定情形的，提交最后报价的供应商可以为2家。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24.1.3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24.2评审方法和标准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24.2.2评审标准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见本磋商文件第五章规定。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24.3采购活动终止的情况</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出现下列情形之一的，本次竞争性磋商采购活动将被终止：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（1）因情况变化，不再符合规定的竞争性磋商</w:t>
      </w:r>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适用情形的；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（3）除本磋商文件第24.1.2条第三款规定的情形外，在采购过程中符合要求的供应商或者报价未超过采购预算的供应商不足3家的。</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91" w:name="_Toc7209"/>
      <w:r>
        <w:rPr>
          <w:rFonts w:hint="eastAsia" w:ascii="仿宋" w:hAnsi="仿宋" w:eastAsia="仿宋" w:cs="仿宋"/>
          <w:color w:val="000000"/>
          <w:sz w:val="24"/>
          <w:szCs w:val="24"/>
          <w:highlight w:val="none"/>
        </w:rPr>
        <w:t xml:space="preserve">六、成交</w:t>
      </w:r>
      <w:bookmarkEnd w:id="191"/>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25.确定成交单位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25.2采购人从评审报告提出的成交候选供应商中，按照排序由高到低的原则确定成交供应商。采购人确定成交供应商后，招标代理将在“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”发布成交结果公告，公告期限为1个工作日。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25.3若有充分证据证明，成交供应商出现下列情况之一的，一经查实，将被取消成交资格：</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（1）提供虚假材料谋取成交的；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（2）与评审专家、采购人、其他供应商或者招标代理工作人员恶意串通的；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（3）向评审专家、采购人或招标代理工作人员行贿或者提供其他不正当利益的；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（4）恶意竞争，最后报价明显低于其自身合理成本且又无法提供证明的；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（5）不满足本磋商文件规定的实质性要求，但在评审过程中又未被磋商小组发现的；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（6）成交后无正当理由拒不与采购人签订政府采购合同或者未按照磋商文件确定的事项签订政府采购合同；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（7）将政府采购合同转包；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26.质疑处理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26.1提出质疑的供应商应当是参与所质疑项目采购活动的供应商。潜在供应商依法获取其可质疑的磋商文件的，可以对磋商文件提出质疑。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对项目需求部分的质疑，潜在供应商应向采购人提出，由采购人负责答复。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对项目需求部分以外内容的质疑，潜在供应商应向招标代理提出，由招标代理负责答复。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（1）对可以质疑的磋商文件提出质疑的，为收到磋商文件之日或者磋商文件公告期限届满之日；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（2）对采购过程提出质疑的，为各采购程序环节结束之日；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（3）对成交结果提出质疑的，为成交结果公告期限届满之日。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质疑必须以参加磋商的法定代表人或授权代表（响应文件中所确定的）原件送达的方式提交。</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26.4</w:t>
      </w:r>
      <w:r>
        <w:rPr>
          <w:rFonts w:hint="eastAsia" w:ascii="仿宋" w:hAnsi="仿宋" w:eastAsia="仿宋" w:cs="仿宋"/>
          <w:color w:val="000000"/>
          <w:sz w:val="24"/>
          <w:szCs w:val="24"/>
          <w:highlight w:val="none"/>
          <w:lang w:val="zh-CN"/>
        </w:rPr>
        <w:t xml:space="preserve">未参加磋商活动的供应商或在磋商活动中自身权益未受到损害的供应商所提出的质疑不予受理。</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质疑函应当包括下列内容：</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质疑供应商的名称、地址、邮编、联系人、联系电话；</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具体的质疑事项及明确的请求；</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认为自己合法权益受到损害或可能受到损害的相关证据材料；</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提起质疑的日期；</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6招标</w:t>
      </w:r>
      <w:r>
        <w:rPr>
          <w:rFonts w:hint="eastAsia" w:ascii="仿宋" w:hAnsi="仿宋" w:eastAsia="仿宋" w:cs="仿宋"/>
          <w:color w:val="000000"/>
          <w:sz w:val="24"/>
          <w:szCs w:val="24"/>
          <w:highlight w:val="none"/>
          <w:lang w:val="zh-CN"/>
        </w:rPr>
        <w:t xml:space="preserve">代理机构收到质疑函后，将对质疑的形式和内容进行审查，如质疑函内容、格式不符合规定，招标代理机构将告知质疑人进行补正。</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质疑人应当在法定质疑期限内进行补正并重新提交质疑函，拒不补正或者在法定期限内未重新提交质疑函的，为无效质疑，招标代理机构有权不予受理。</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26.8以下情形的质疑不予受理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26.8.1内容不符合《政府采购质疑和投诉办法》第十二条规定的质疑。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26.8.2超出政府采购法定期限的质疑。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26.8.3以传真、电子邮件等方式递交的非原件形式的质疑。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26.8.4未参加磋商活动的供应商或在磋商活动中自身权益未受到损害的供应商所提出的质疑。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26.8.5供应商组成联合体参加磋商，联合体中任何一方或多方未按要求签字、盖章、加盖公章的质疑。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26.9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92" w:name="_Toc31999"/>
      <w:r>
        <w:rPr>
          <w:rFonts w:hint="eastAsia" w:ascii="仿宋" w:hAnsi="仿宋" w:eastAsia="仿宋" w:cs="仿宋"/>
          <w:color w:val="000000"/>
          <w:sz w:val="24"/>
          <w:szCs w:val="24"/>
          <w:highlight w:val="none"/>
        </w:rPr>
        <w:t xml:space="preserve">七、合同签订相关事项</w:t>
      </w:r>
      <w:bookmarkEnd w:id="192"/>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27.成交通知书</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zh-CN"/>
        </w:rPr>
        <w:t xml:space="preserve">.l成交结果确定后，招标代理将向成交人发出成交通知书。请成交人在成交结果公示期满后，主动与项目负责人联系领取成交通知书。</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.2成交通知书将是合同的一个组成部分。对采购人和成交人均具有法律效力。成交通知书发出后，采购人改变成交结果的，或者成交人放弃成交项目的，应当依法承担法律责任。</w:t>
      </w:r>
      <w:r>
        <w:rPr>
          <w:rFonts w:hint="eastAsia" w:ascii="仿宋" w:hAnsi="仿宋" w:eastAsia="仿宋" w:cs="仿宋"/>
          <w:color w:val="000000"/>
          <w:sz w:val="24"/>
          <w:szCs w:val="24"/>
          <w:highlight w:val="none"/>
          <w:lang w:val="zh-CN"/>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28.签订合同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28.l成交供应商应当在成交通知书发出之日起三十日内，按照磋商文件确定的事项与采购人签订政府采购合同。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28.2磋商文件、成交供应商的响应文件及磋商采购过程中有关澄清、承诺文件均应作为合同附件。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28.3签订合同后，</w:t>
      </w:r>
      <w:r>
        <w:rPr>
          <w:rFonts w:hint="eastAsia" w:ascii="仿宋" w:hAnsi="仿宋" w:eastAsia="仿宋" w:cs="仿宋"/>
          <w:i/>
          <w:iCs/>
          <w:color w:val="000000"/>
          <w:sz w:val="24"/>
          <w:szCs w:val="24"/>
          <w:highlight w:val="none"/>
          <w:u w:val="single"/>
        </w:rPr>
        <w:t xml:space="preserve">成交供应商不得将成交产品或服务进行转包</w:t>
      </w:r>
      <w:r>
        <w:rPr>
          <w:rFonts w:hint="eastAsia" w:ascii="仿宋" w:hAnsi="仿宋" w:eastAsia="仿宋" w:cs="仿宋"/>
          <w:color w:val="000000"/>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仿宋" w:hAnsi="仿宋" w:eastAsia="仿宋" w:cs="仿宋"/>
          <w:color w:val="000000"/>
          <w:sz w:val="24"/>
          <w:szCs w:val="24"/>
          <w:highlight w:val="none"/>
        </w:rPr>
      </w:r>
      <w:r/>
    </w:p>
    <w:p>
      <w:pPr>
        <w:pStyle w:val="1133"/>
        <w:rPr>
          <w:rFonts w:hint="eastAsia"/>
          <w:color w:val="000000"/>
          <w:highlight w:val="none"/>
        </w:rPr>
      </w:pPr>
      <w:r/>
      <w:bookmarkEnd w:id="150"/>
      <w:r/>
      <w:bookmarkEnd w:id="151"/>
      <w:r/>
      <w:bookmarkEnd w:id="152"/>
      <w:r/>
      <w:bookmarkStart w:id="193" w:name="_Toc479757207"/>
      <w:r/>
      <w:bookmarkStart w:id="194" w:name="_Toc513029242"/>
      <w:r/>
      <w:bookmarkStart w:id="195" w:name="_Toc20823314"/>
      <w:r/>
      <w:bookmarkStart w:id="196" w:name="_Toc120614221"/>
      <w:r/>
      <w:bookmarkStart w:id="197" w:name="_Toc16938558"/>
      <w:r>
        <w:rPr>
          <w:rFonts w:hint="eastAsia"/>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60"/>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4"/>
        <w:rPr>
          <w:rFonts w:hint="eastAsia" w:ascii="仿宋" w:hAnsi="仿宋" w:eastAsia="仿宋" w:cs="仿宋"/>
          <w:bCs/>
          <w:color w:val="000000"/>
          <w:sz w:val="44"/>
          <w:highlight w:val="none"/>
        </w:rPr>
      </w:pPr>
      <w:r/>
      <w:bookmarkEnd w:id="193"/>
      <w:r/>
      <w:bookmarkEnd w:id="194"/>
      <w:r/>
      <w:bookmarkEnd w:id="195"/>
      <w:r/>
      <w:bookmarkEnd w:id="196"/>
      <w:r/>
      <w:bookmarkEnd w:id="197"/>
      <w:r>
        <w:rPr>
          <w:rFonts w:hint="eastAsia" w:ascii="仿宋" w:hAnsi="仿宋" w:eastAsia="仿宋" w:cs="仿宋"/>
          <w:b/>
          <w:bCs/>
          <w:color w:val="000000"/>
          <w:sz w:val="40"/>
          <w:szCs w:val="40"/>
          <w:highlight w:val="none"/>
        </w:rPr>
        <w:br w:type="page" w:clear="all"/>
      </w:r>
      <w:bookmarkStart w:id="198" w:name="_Toc26114"/>
      <w:r>
        <w:rPr>
          <w:rFonts w:hint="eastAsia" w:ascii="仿宋" w:hAnsi="仿宋" w:eastAsia="仿宋" w:cs="仿宋"/>
          <w:b/>
          <w:bCs/>
          <w:color w:val="000000"/>
          <w:sz w:val="40"/>
          <w:szCs w:val="40"/>
          <w:highlight w:val="none"/>
        </w:rPr>
        <w:t xml:space="preserve">第三章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合同文本</w:t>
      </w:r>
      <w:bookmarkEnd w:id="95"/>
      <w:r>
        <w:rPr>
          <w:rFonts w:hint="eastAsia" w:ascii="仿宋" w:hAnsi="仿宋" w:eastAsia="仿宋" w:cs="仿宋"/>
          <w:b/>
          <w:bCs/>
          <w:color w:val="000000"/>
          <w:sz w:val="40"/>
          <w:szCs w:val="40"/>
          <w:highlight w:val="none"/>
        </w:rPr>
        <w:t xml:space="preserve">（服务）</w:t>
      </w:r>
      <w:bookmarkEnd w:id="198"/>
      <w:r>
        <w:rPr>
          <w:rFonts w:hint="eastAsia" w:ascii="仿宋" w:hAnsi="仿宋" w:eastAsia="仿宋" w:cs="仿宋"/>
          <w:bCs/>
          <w:color w:val="000000"/>
          <w:sz w:val="44"/>
          <w:highlight w:val="none"/>
        </w:rPr>
      </w:r>
      <w:r/>
    </w:p>
    <w:p>
      <w:pPr>
        <w:pStyle w:val="1156"/>
        <w:spacing w:line="244" w:lineRule="auto"/>
        <w:rPr>
          <w:color w:val="000000"/>
          <w:highlight w:val="none"/>
        </w:rPr>
      </w:pPr>
      <w:r/>
      <w:bookmarkStart w:id="199" w:name="_Toc16938559"/>
      <w:r/>
      <w:bookmarkStart w:id="200" w:name="_Toc20823315"/>
      <w:r/>
      <w:bookmarkStart w:id="201" w:name="_Toc513029243"/>
      <w:r>
        <w:rPr>
          <w:color w:val="000000"/>
          <w:highlight w:val="none"/>
        </w:rPr>
      </w:r>
      <w:r/>
    </w:p>
    <w:p>
      <w:pPr>
        <w:pStyle w:val="1156"/>
        <w:spacing w:line="244" w:lineRule="auto"/>
        <w:rPr>
          <w:color w:val="000000"/>
          <w:highlight w:val="none"/>
        </w:rPr>
      </w:pPr>
      <w:r>
        <w:rPr>
          <w:color w:val="000000"/>
          <w:highlight w:val="none"/>
        </w:rPr>
      </w:r>
      <w:r/>
    </w:p>
    <w:p>
      <w:pPr>
        <w:pStyle w:val="1156"/>
        <w:spacing w:line="244" w:lineRule="auto"/>
        <w:rPr>
          <w:color w:val="000000"/>
          <w:highlight w:val="none"/>
        </w:rPr>
      </w:pPr>
      <w:r>
        <w:rPr>
          <w:color w:val="000000"/>
          <w:highlight w:val="none"/>
        </w:rPr>
      </w:r>
      <w:r/>
    </w:p>
    <w:p>
      <w:pPr>
        <w:pStyle w:val="1156"/>
        <w:spacing w:line="244" w:lineRule="auto"/>
        <w:rPr>
          <w:color w:val="000000"/>
          <w:highlight w:val="none"/>
        </w:rPr>
      </w:pPr>
      <w:r>
        <w:rPr>
          <w:color w:val="000000"/>
          <w:highlight w:val="none"/>
        </w:rPr>
      </w:r>
      <w:r/>
    </w:p>
    <w:p>
      <w:pPr>
        <w:pStyle w:val="1156"/>
        <w:spacing w:line="244" w:lineRule="auto"/>
        <w:rPr>
          <w:color w:val="000000"/>
          <w:highlight w:val="none"/>
        </w:rPr>
      </w:pPr>
      <w:r>
        <w:rPr>
          <w:color w:val="000000"/>
          <w:highlight w:val="none"/>
        </w:rPr>
      </w:r>
      <w:r/>
    </w:p>
    <w:p>
      <w:pPr>
        <w:pStyle w:val="1156"/>
        <w:spacing w:line="244" w:lineRule="auto"/>
        <w:rPr>
          <w:color w:val="000000"/>
          <w:highlight w:val="none"/>
        </w:rPr>
      </w:pPr>
      <w:r>
        <w:rPr>
          <w:color w:val="000000"/>
          <w:highlight w:val="none"/>
        </w:rPr>
      </w:r>
      <w:r/>
    </w:p>
    <w:p>
      <w:pPr>
        <w:pStyle w:val="1133"/>
        <w:jc w:val="center"/>
        <w:spacing w:before="169" w:line="223" w:lineRule="auto"/>
        <w:rPr>
          <w:rFonts w:ascii="黑体" w:hAnsi="黑体" w:eastAsia="黑体" w:cs="黑体"/>
          <w:color w:val="000000"/>
          <w:sz w:val="52"/>
          <w:szCs w:val="52"/>
          <w:highlight w:val="none"/>
        </w:rPr>
      </w:pPr>
      <w:r/>
      <w:bookmarkStart w:id="202" w:name="bookmark10"/>
      <w:r/>
      <w:bookmarkEnd w:id="202"/>
      <w:r>
        <w:rPr>
          <w:rFonts w:ascii="黑体" w:hAnsi="黑体" w:eastAsia="黑体" w:cs="黑体"/>
          <w:b/>
          <w:bCs/>
          <w:color w:val="000000"/>
          <w:spacing w:val="-8"/>
          <w:sz w:val="52"/>
          <w:szCs w:val="52"/>
          <w:highlight w:val="none"/>
        </w:rPr>
        <w:t xml:space="preserve">南京市政府采购合同</w:t>
      </w:r>
      <w:r>
        <w:rPr>
          <w:rFonts w:ascii="黑体" w:hAnsi="黑体" w:eastAsia="黑体" w:cs="黑体"/>
          <w:color w:val="000000"/>
          <w:sz w:val="52"/>
          <w:szCs w:val="52"/>
          <w:highlight w:val="none"/>
        </w:rPr>
      </w:r>
      <w:r/>
    </w:p>
    <w:p>
      <w:pPr>
        <w:pStyle w:val="1156"/>
        <w:spacing w:line="254" w:lineRule="auto"/>
        <w:rPr>
          <w:color w:val="000000"/>
          <w:highlight w:val="none"/>
        </w:rPr>
      </w:pPr>
      <w:r>
        <w:rPr>
          <w:color w:val="000000"/>
          <w:highlight w:val="none"/>
        </w:rPr>
      </w:r>
      <w:r/>
    </w:p>
    <w:p>
      <w:pPr>
        <w:pStyle w:val="1156"/>
        <w:spacing w:line="254" w:lineRule="auto"/>
        <w:rPr>
          <w:color w:val="000000"/>
          <w:highlight w:val="none"/>
        </w:rPr>
      </w:pPr>
      <w:r>
        <w:rPr>
          <w:color w:val="000000"/>
          <w:highlight w:val="none"/>
        </w:rPr>
      </w:r>
      <w:r/>
    </w:p>
    <w:p>
      <w:pPr>
        <w:pStyle w:val="1156"/>
        <w:spacing w:line="254" w:lineRule="auto"/>
        <w:rPr>
          <w:color w:val="000000"/>
          <w:highlight w:val="none"/>
        </w:rPr>
      </w:pPr>
      <w:r>
        <w:rPr>
          <w:color w:val="000000"/>
          <w:highlight w:val="none"/>
        </w:rPr>
      </w:r>
      <w:r/>
    </w:p>
    <w:p>
      <w:pPr>
        <w:pStyle w:val="1156"/>
        <w:spacing w:line="255" w:lineRule="auto"/>
        <w:rPr>
          <w:color w:val="000000"/>
          <w:highlight w:val="none"/>
        </w:rPr>
      </w:pPr>
      <w:r>
        <w:rPr>
          <w:color w:val="000000"/>
          <w:highlight w:val="none"/>
        </w:rPr>
      </w:r>
      <w:r/>
    </w:p>
    <w:p>
      <w:pPr>
        <w:pStyle w:val="1156"/>
        <w:spacing w:line="255" w:lineRule="auto"/>
        <w:rPr>
          <w:color w:val="000000"/>
          <w:highlight w:val="none"/>
        </w:rPr>
      </w:pPr>
      <w:r>
        <w:rPr>
          <w:color w:val="000000"/>
          <w:highlight w:val="none"/>
        </w:rPr>
      </w:r>
      <w:r/>
    </w:p>
    <w:p>
      <w:pPr>
        <w:pStyle w:val="1156"/>
        <w:spacing w:line="255" w:lineRule="auto"/>
        <w:rPr>
          <w:color w:val="000000"/>
          <w:highlight w:val="none"/>
        </w:rPr>
      </w:pPr>
      <w:r>
        <w:rPr>
          <w:color w:val="000000"/>
          <w:highlight w:val="none"/>
        </w:rPr>
      </w:r>
      <w:r/>
    </w:p>
    <w:p>
      <w:pPr>
        <w:pStyle w:val="1133"/>
        <w:ind w:left="660"/>
        <w:spacing w:before="101" w:line="229"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6"/>
          <w:sz w:val="31"/>
          <w:szCs w:val="31"/>
          <w:highlight w:val="none"/>
        </w:rPr>
        <w:t xml:space="preserve">合同编号：</w:t>
      </w:r>
      <w:r>
        <w:rPr>
          <w:rFonts w:hint="eastAsia" w:ascii="仿宋" w:hAnsi="仿宋" w:eastAsia="仿宋" w:cs="仿宋"/>
          <w:color w:val="000000"/>
          <w:sz w:val="31"/>
          <w:szCs w:val="31"/>
          <w:highlight w:val="none"/>
          <w:lang w:eastAsia="zh-CN"/>
        </w:rPr>
      </w:r>
      <w:r/>
    </w:p>
    <w:p>
      <w:pPr>
        <w:pStyle w:val="1133"/>
        <w:ind w:left="653"/>
        <w:spacing w:before="215" w:line="226" w:lineRule="auto"/>
        <w:rPr>
          <w:rFonts w:ascii="仿宋" w:hAnsi="仿宋" w:eastAsia="仿宋" w:cs="仿宋"/>
          <w:color w:val="000000"/>
          <w:spacing w:val="-4"/>
          <w:sz w:val="31"/>
          <w:szCs w:val="31"/>
          <w:highlight w:val="none"/>
        </w:rPr>
      </w:pPr>
      <w:r>
        <w:rPr>
          <w:rFonts w:ascii="仿宋" w:hAnsi="仿宋" w:eastAsia="仿宋" w:cs="仿宋"/>
          <w:color w:val="000000"/>
          <w:spacing w:val="-4"/>
          <w:sz w:val="31"/>
          <w:szCs w:val="31"/>
          <w:highlight w:val="none"/>
        </w:rPr>
        <w:t xml:space="preserve">项目名称：</w:t>
      </w:r>
      <w:r>
        <w:rPr>
          <w:rFonts w:ascii="仿宋" w:hAnsi="仿宋" w:eastAsia="仿宋" w:cs="仿宋"/>
          <w:color w:val="000000"/>
          <w:spacing w:val="-4"/>
          <w:sz w:val="31"/>
          <w:szCs w:val="31"/>
          <w:highlight w:val="none"/>
        </w:rPr>
      </w:r>
      <w:r/>
    </w:p>
    <w:p>
      <w:pPr>
        <w:pStyle w:val="1133"/>
        <w:ind w:left="653"/>
        <w:spacing w:before="215" w:line="226" w:lineRule="auto"/>
        <w:rPr>
          <w:rFonts w:hint="eastAsia" w:eastAsia="仿宋"/>
          <w:lang w:val="en-US" w:eastAsia="zh-CN"/>
        </w:rPr>
      </w:pPr>
      <w:r>
        <w:rPr>
          <w:rFonts w:hint="eastAsia" w:ascii="仿宋" w:hAnsi="仿宋" w:eastAsia="仿宋" w:cs="仿宋"/>
          <w:color w:val="000000"/>
          <w:spacing w:val="-4"/>
          <w:sz w:val="31"/>
          <w:szCs w:val="31"/>
          <w:highlight w:val="none"/>
          <w:lang w:val="en-US" w:eastAsia="zh-CN"/>
        </w:rPr>
        <w:t xml:space="preserve">分 包 号：</w:t>
      </w:r>
      <w:r>
        <w:rPr>
          <w:rFonts w:hint="eastAsia" w:eastAsia="仿宋"/>
          <w:lang w:val="en-US" w:eastAsia="zh-CN"/>
        </w:rPr>
      </w:r>
      <w:r/>
    </w:p>
    <w:p>
      <w:pPr>
        <w:pStyle w:val="1133"/>
        <w:ind w:left="653"/>
        <w:spacing w:before="220"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使用单位：</w:t>
      </w:r>
      <w:r>
        <w:rPr>
          <w:rFonts w:hint="eastAsia" w:ascii="仿宋" w:hAnsi="仿宋" w:eastAsia="仿宋" w:cs="仿宋"/>
          <w:color w:val="000000"/>
          <w:sz w:val="31"/>
          <w:szCs w:val="31"/>
          <w:highlight w:val="none"/>
          <w:lang w:eastAsia="zh-CN"/>
        </w:rPr>
      </w:r>
      <w:r/>
    </w:p>
    <w:p>
      <w:pPr>
        <w:pStyle w:val="1133"/>
        <w:ind w:left="650"/>
        <w:spacing w:before="221"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服务单位：</w:t>
      </w:r>
      <w:r>
        <w:rPr>
          <w:rFonts w:hint="eastAsia" w:ascii="仿宋" w:hAnsi="仿宋" w:eastAsia="仿宋" w:cs="仿宋"/>
          <w:color w:val="000000"/>
          <w:sz w:val="31"/>
          <w:szCs w:val="31"/>
          <w:highlight w:val="none"/>
          <w:lang w:eastAsia="zh-CN"/>
        </w:rPr>
      </w:r>
      <w:r/>
    </w:p>
    <w:p>
      <w:pPr>
        <w:pStyle w:val="1133"/>
        <w:ind w:left="659"/>
        <w:spacing w:before="219" w:line="229"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签订日期：</w:t>
      </w:r>
      <w:r>
        <w:rPr>
          <w:rFonts w:hint="eastAsia" w:ascii="仿宋" w:hAnsi="仿宋" w:eastAsia="仿宋" w:cs="仿宋"/>
          <w:color w:val="000000"/>
          <w:sz w:val="31"/>
          <w:szCs w:val="31"/>
          <w:highlight w:val="none"/>
          <w:lang w:eastAsia="zh-CN"/>
        </w:rPr>
      </w:r>
      <w:r/>
    </w:p>
    <w:p>
      <w:pPr>
        <w:pStyle w:val="1133"/>
        <w:keepLines w:val="0"/>
        <w:keepNext w:val="0"/>
        <w:pageBreakBefore w:val="0"/>
        <w:spacing w:line="360" w:lineRule="auto"/>
        <w:widowControl w:val="off"/>
        <w:rPr>
          <w:rFonts w:hint="eastAsia" w:ascii="仿宋" w:hAnsi="仿宋" w:eastAsia="仿宋" w:cs="仿宋"/>
          <w:color w:val="000000"/>
          <w:sz w:val="24"/>
          <w:szCs w:val="24"/>
          <w:highlight w:val="none"/>
          <w:u w:val="single"/>
          <w:lang w:val="zh-CN" w:eastAsia="zh-CN"/>
        </w:rPr>
      </w:pPr>
      <w:r>
        <w:rPr>
          <w:rFonts w:ascii="仿宋" w:hAnsi="仿宋" w:eastAsia="仿宋" w:cs="仿宋"/>
          <w:color w:val="000000"/>
          <w:sz w:val="24"/>
          <w:szCs w:val="24"/>
          <w:highlight w:val="none"/>
        </w:rPr>
        <w:br w:type="page" w:clear="all"/>
      </w:r>
      <w:r>
        <w:rPr>
          <w:rFonts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zh-CN" w:eastAsia="zh-CN"/>
        </w:rPr>
        <w:t xml:space="preserve">南京市</w:t>
      </w:r>
      <w:r>
        <w:rPr>
          <w:rFonts w:hint="eastAsia" w:ascii="仿宋" w:hAnsi="仿宋" w:eastAsia="仿宋" w:cs="仿宋"/>
          <w:color w:val="000000"/>
          <w:sz w:val="24"/>
          <w:szCs w:val="24"/>
          <w:highlight w:val="none"/>
          <w:u w:val="single"/>
          <w:lang w:val="en-US" w:eastAsia="zh-CN"/>
        </w:rPr>
        <w:t xml:space="preserve">建邺区投资促进</w:t>
      </w:r>
      <w:r>
        <w:rPr>
          <w:rFonts w:hint="eastAsia" w:ascii="仿宋" w:hAnsi="仿宋" w:eastAsia="仿宋" w:cs="仿宋"/>
          <w:color w:val="000000"/>
          <w:sz w:val="24"/>
          <w:szCs w:val="24"/>
          <w:highlight w:val="none"/>
          <w:u w:val="single"/>
          <w:lang w:val="zh-CN" w:eastAsia="zh-CN"/>
        </w:rPr>
        <w:t xml:space="preserve">局</w:t>
      </w:r>
      <w:r>
        <w:rPr>
          <w:rFonts w:hint="eastAsia" w:ascii="仿宋" w:hAnsi="仿宋" w:eastAsia="仿宋" w:cs="仿宋"/>
          <w:color w:val="000000"/>
          <w:sz w:val="24"/>
          <w:szCs w:val="24"/>
          <w:highlight w:val="none"/>
          <w:u w:val="single"/>
          <w:lang w:val="zh-CN" w:eastAsia="zh-CN"/>
        </w:rPr>
      </w:r>
      <w:r/>
    </w:p>
    <w:p>
      <w:pPr>
        <w:pStyle w:val="1133"/>
        <w:keepLines w:val="0"/>
        <w:keepNext w:val="0"/>
        <w:pageBreakBefore w:val="0"/>
        <w:spacing w:line="360" w:lineRule="auto"/>
        <w:widowControl w:val="off"/>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33"/>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按照《中华人民共和国民法典》和相关的法律法规规定，经甲乙双方协商一致，签订本合同。</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第一条服务的内容及期限</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1.1服务名称：</w:t>
      </w:r>
      <w:r>
        <w:rPr>
          <w:rFonts w:hint="eastAsia" w:ascii="仿宋" w:hAnsi="仿宋" w:eastAsia="仿宋" w:cs="仿宋"/>
          <w:color w:val="000000"/>
          <w:sz w:val="24"/>
          <w:szCs w:val="24"/>
          <w:highlight w:val="none"/>
          <w:lang w:val="en-US" w:eastAsia="zh-CN"/>
        </w:rPr>
        <w:t xml:space="preserve">2026年投促局招商工作相关服务</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1.2服务期限：</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1.3服务地点：</w:t>
      </w:r>
      <w:r>
        <w:rPr>
          <w:rFonts w:hint="eastAsia" w:ascii="仿宋" w:hAnsi="仿宋" w:eastAsia="仿宋" w:cs="仿宋"/>
          <w:color w:val="000000"/>
          <w:sz w:val="24"/>
          <w:szCs w:val="24"/>
          <w:highlight w:val="none"/>
          <w:u w:val="single"/>
          <w:lang w:val="en-US" w:eastAsia="zh-CN"/>
        </w:rPr>
        <w:t xml:space="preserve">根据甲方实际要求而定</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1.4服务内容：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（1）                                                   </w:t>
      </w:r>
      <w:r>
        <w:rPr>
          <w:rFonts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（2）                                                   </w:t>
      </w:r>
      <w:r>
        <w:rPr>
          <w:rFonts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（3）                                                   </w:t>
      </w:r>
      <w:r>
        <w:rPr>
          <w:rFonts w:ascii="仿宋" w:hAnsi="仿宋" w:eastAsia="仿宋" w:cs="仿宋"/>
          <w:color w:val="000000"/>
          <w:sz w:val="24"/>
          <w:szCs w:val="24"/>
          <w:highlight w:val="none"/>
          <w:u w:val="single"/>
          <w:lang w:val="en-US" w:eastAsia="zh-CN"/>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第二条合同金额及支付方式</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2.1合同金额：</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2.2支付方式：</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u w:val="single"/>
          <w:lang w:val="en-US" w:eastAsia="zh-CN"/>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第三条项目验收依据</w:t>
      </w:r>
      <w:r>
        <w:rPr>
          <w:rFonts w:hint="eastAsia" w:ascii="仿宋" w:hAnsi="仿宋" w:eastAsia="仿宋" w:cs="仿宋"/>
          <w:b/>
          <w:bCs/>
          <w:color w:val="000000"/>
          <w:sz w:val="24"/>
          <w:szCs w:val="24"/>
          <w:highlight w:val="none"/>
        </w:rPr>
      </w:r>
      <w:r/>
    </w:p>
    <w:p>
      <w:pPr>
        <w:pStyle w:val="1183"/>
        <w:ind w:firstLine="480"/>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zh-CN" w:bidi="ar-SA"/>
        </w:rPr>
        <w:t xml:space="preserve">本项目各项工作完成以后，确认各项任务目标达成，由供应商提出申请，经采购人同意后，对本项目交付成果进行验收。竞争性磋商采购文件和供应商的响应文件作为项目验收的主要依据。</w:t>
      </w:r>
      <w:r>
        <w:rPr>
          <w:rFonts w:hint="eastAsia" w:ascii="仿宋" w:hAnsi="仿宋" w:eastAsia="仿宋" w:cs="仿宋"/>
          <w:color w:val="000000"/>
          <w:sz w:val="24"/>
          <w:szCs w:val="24"/>
          <w:highlight w:val="none"/>
          <w:lang w:val="en-US" w:eastAsia="en-US" w:bidi="ar-SA"/>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第四条双方权利和义务</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4.1甲方权利义务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4.1.1负责协助乙方办理本合同数据协调有关事宜。</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4.1.2对合同条款及所知悉的乙方商业秘密负有保密义务。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4.1.3充分做好协调，配合乙方完成相关工作。</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4.1.4按约定及时拨付资金。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4.2乙方权利义务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4.2.1保证所提供服务符合相关法律法规规定并且满足甲方的需求。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4.2.2保证所提供服务的售后服务，严格依据协议履行相关承诺。</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4.2.3保证其</w:t>
      </w:r>
      <w:r>
        <w:rPr>
          <w:rFonts w:hint="eastAsia" w:ascii="仿宋" w:hAnsi="仿宋" w:eastAsia="仿宋" w:cs="仿宋"/>
          <w:color w:val="000000"/>
          <w:sz w:val="24"/>
          <w:szCs w:val="24"/>
          <w:highlight w:val="none"/>
          <w:lang w:eastAsia="zh-CN"/>
        </w:rPr>
        <w:t xml:space="preserve">所提</w:t>
      </w:r>
      <w:r>
        <w:rPr>
          <w:rFonts w:hint="eastAsia" w:ascii="仿宋" w:hAnsi="仿宋" w:eastAsia="仿宋" w:cs="仿宋"/>
          <w:color w:val="000000"/>
          <w:sz w:val="24"/>
          <w:szCs w:val="24"/>
          <w:highlight w:val="none"/>
        </w:rPr>
        <w:t xml:space="preserve">供服务不存在侵犯第三方知识产权的行为，否则由此产生的损失由乙方承担。</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第五条违约责任</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5.1乙方提供的服务不符合本合同规定的，甲方有权拒收，并解除合同。并且乙方须向甲方支付本合同服务款金额10%的违约金。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5.2乙方未能按本合同规定交付服务成果，甲方有权解除合同，乙方向甲方支付合同服务款金额5%的违约金。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5.3乙方逾期交付服务成果时，每逾1日乙方向甲方支付合同服务款金额2‰的滞纳金。逾期交付超过30日，甲方有权终止合同，并且赔偿甲方因此所造成的经济损失。</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5.4未经甲方同意乙方不得私自将该服务转、分包第三方完成，如私自转、分包，甲方有权解除合同，乙方承担违约责任，支付合同服务款金额10%的违约金。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5.5甲方无正当理由拒绝接受服务，到期拒付服务款项的，甲方向乙方偿付本合同服务款金额10%的违约金，甲方逾期付款，则每日按逾期金额的万分之五向乙方偿付违约金。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5.6因甲方自身原因导致合同变更、中止或者终止政府采购合同的，甲方对乙方造成的经济损失按实际金额予以赔偿。</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第六条保密条款</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6.1乙方对甲方提供的资料负有保密义务，未经甲方同意，不得向项目无关单位和个人提供有关资料。如发生以上情况，甲方有权索赔。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6.2甲方有义务保护乙方的数据信息，未经乙方同意，甲方对相关数据资料不得向第三方透露。如发生以上情况，乙方有权索赔。</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第七条争议解决</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7.1甲乙双方在合同履行中发生争议或遇不可</w:t>
      </w:r>
      <w:r>
        <w:rPr>
          <w:rFonts w:hint="eastAsia" w:ascii="仿宋" w:hAnsi="仿宋" w:eastAsia="仿宋" w:cs="仿宋"/>
          <w:color w:val="000000"/>
          <w:sz w:val="24"/>
          <w:szCs w:val="24"/>
          <w:highlight w:val="none"/>
          <w:lang w:eastAsia="zh-CN"/>
        </w:rPr>
        <w:t xml:space="preserve">抗力</w:t>
      </w:r>
      <w:r>
        <w:rPr>
          <w:rFonts w:hint="eastAsia" w:ascii="仿宋" w:hAnsi="仿宋" w:eastAsia="仿宋" w:cs="仿宋"/>
          <w:color w:val="000000"/>
          <w:sz w:val="24"/>
          <w:szCs w:val="24"/>
          <w:highlight w:val="none"/>
        </w:rPr>
        <w:t xml:space="preserve">，导致协议不能执行，应通过协商解决。如协商不成，可以向</w:t>
      </w:r>
      <w:r>
        <w:rPr>
          <w:rFonts w:hint="eastAsia" w:ascii="仿宋" w:hAnsi="仿宋" w:eastAsia="仿宋" w:cs="仿宋"/>
          <w:color w:val="000000"/>
          <w:sz w:val="24"/>
          <w:szCs w:val="24"/>
          <w:highlight w:val="none"/>
          <w:lang w:val="en-US" w:eastAsia="zh-CN"/>
        </w:rPr>
        <w:t xml:space="preserve">玄武</w:t>
      </w:r>
      <w:r>
        <w:rPr>
          <w:rFonts w:hint="eastAsia" w:ascii="仿宋" w:hAnsi="仿宋" w:eastAsia="仿宋" w:cs="仿宋"/>
          <w:color w:val="000000"/>
          <w:sz w:val="24"/>
          <w:szCs w:val="24"/>
          <w:highlight w:val="none"/>
        </w:rPr>
        <w:t xml:space="preserve">仲裁委员会仲裁。守约方为此支付的各种费用，包括但不限于诉讼费、评估费、保全费、审计费、律师费等费用全部由违约方承担。</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第八条其他</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8.1本合同一式肆份，供需双方各执贰份，合同由甲、乙双方法定代表人（或者被授权代表）签字并加盖单位公章后方为有效。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8.2本合同未尽事宜，双方可以增加条款或补充协议的形式加以补充，但增加或补充协议的条款不得对本合同文件作实质性修改。补充协议与本合同具有相同的法律效力。</w:t>
      </w:r>
      <w:r>
        <w:rPr>
          <w:rFonts w:hint="eastAsia" w:ascii="仿宋" w:hAnsi="仿宋" w:eastAsia="仿宋" w:cs="仿宋"/>
          <w:color w:val="000000"/>
          <w:sz w:val="24"/>
          <w:szCs w:val="24"/>
          <w:highlight w:val="none"/>
        </w:rPr>
      </w:r>
      <w:r/>
    </w:p>
    <w:p>
      <w:pPr>
        <w:pStyle w:val="1133"/>
        <w:ind w:firstLine="236"/>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甲方（采购人</w:t>
      </w:r>
      <w:r>
        <w:rPr>
          <w:rFonts w:hint="eastAsia" w:ascii="仿宋" w:hAnsi="仿宋" w:eastAsia="仿宋" w:cs="仿宋"/>
          <w:color w:val="000000"/>
          <w:spacing w:val="-11"/>
          <w:sz w:val="24"/>
          <w:szCs w:val="24"/>
          <w:highlight w:val="none"/>
        </w:rPr>
        <w:t xml:space="preserve">）：（</w:t>
      </w:r>
      <w:r>
        <w:rPr>
          <w:rFonts w:hint="eastAsia" w:ascii="仿宋" w:hAnsi="仿宋" w:eastAsia="仿宋" w:cs="仿宋"/>
          <w:color w:val="000000"/>
          <w:spacing w:val="-2"/>
          <w:sz w:val="24"/>
          <w:szCs w:val="24"/>
          <w:highlight w:val="none"/>
        </w:rPr>
        <w:t xml:space="preserve">盖章）</w:t>
      </w:r>
      <w:r>
        <w:rPr>
          <w:rFonts w:hint="eastAsia" w:ascii="仿宋" w:hAnsi="仿宋" w:eastAsia="仿宋" w:cs="仿宋"/>
          <w:color w:val="000000"/>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法定代表人或授权代表：（签字或盖章）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电话：</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lang w:eastAsia="zh-CN"/>
        </w:rPr>
      </w:pPr>
      <w:r>
        <w:rPr>
          <w:rFonts w:hint="eastAsia" w:ascii="仿宋" w:hAnsi="仿宋" w:eastAsia="仿宋" w:cs="仿宋"/>
          <w:color w:val="000000"/>
          <w:spacing w:val="-2"/>
          <w:sz w:val="24"/>
          <w:szCs w:val="24"/>
          <w:highlight w:val="none"/>
        </w:rPr>
        <w:t xml:space="preserve">开户银行：</w:t>
      </w:r>
      <w:r>
        <w:rPr>
          <w:rFonts w:hint="eastAsia" w:ascii="仿宋" w:hAnsi="仿宋" w:eastAsia="仿宋" w:cs="仿宋"/>
          <w:color w:val="000000"/>
          <w:spacing w:val="-2"/>
          <w:sz w:val="24"/>
          <w:szCs w:val="24"/>
          <w:highlight w:val="none"/>
          <w:lang w:eastAsia="zh-CN"/>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账号：</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日期：年月日</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乙方（供应商）：（盖章）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法定代表人或授权代表：（签字或盖章）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电话：</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lang w:eastAsia="zh-CN"/>
        </w:rPr>
      </w:pPr>
      <w:r>
        <w:rPr>
          <w:rFonts w:hint="eastAsia" w:ascii="仿宋" w:hAnsi="仿宋" w:eastAsia="仿宋" w:cs="仿宋"/>
          <w:color w:val="000000"/>
          <w:spacing w:val="-2"/>
          <w:sz w:val="24"/>
          <w:szCs w:val="24"/>
          <w:highlight w:val="none"/>
        </w:rPr>
        <w:t xml:space="preserve">开户银行：</w:t>
      </w:r>
      <w:r>
        <w:rPr>
          <w:rFonts w:hint="eastAsia" w:ascii="仿宋" w:hAnsi="仿宋" w:eastAsia="仿宋" w:cs="仿宋"/>
          <w:color w:val="000000"/>
          <w:spacing w:val="-2"/>
          <w:sz w:val="24"/>
          <w:szCs w:val="24"/>
          <w:highlight w:val="none"/>
          <w:lang w:eastAsia="zh-CN"/>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账号：</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日期：年月日</w:t>
      </w:r>
      <w:r>
        <w:rPr>
          <w:rFonts w:hint="eastAsia" w:ascii="仿宋" w:hAnsi="仿宋" w:eastAsia="仿宋" w:cs="仿宋"/>
          <w:color w:val="000000"/>
          <w:spacing w:val="-2"/>
          <w:sz w:val="24"/>
          <w:szCs w:val="24"/>
          <w:highlight w:val="none"/>
        </w:rPr>
      </w:r>
      <w:r/>
    </w:p>
    <w:p>
      <w:pPr>
        <w:pStyle w:val="1133"/>
        <w:rPr>
          <w:rFonts w:hint="eastAsia"/>
          <w:color w:val="000000"/>
          <w:highlight w:val="none"/>
        </w:rPr>
      </w:pPr>
      <w:r/>
      <w:bookmarkEnd w:id="199"/>
      <w:r/>
      <w:bookmarkEnd w:id="200"/>
      <w:r/>
      <w:bookmarkEnd w:id="201"/>
      <w:r>
        <w:rPr>
          <w:rFonts w:hint="eastAsia"/>
          <w:color w:val="000000"/>
          <w:highlight w:val="none"/>
        </w:rPr>
      </w:r>
      <w:r/>
    </w:p>
    <w:p>
      <w:pPr>
        <w:pStyle w:val="1134"/>
        <w:jc w:val="center"/>
        <w:spacing w:before="145" w:after="145" w:line="520" w:lineRule="exact"/>
        <w:rPr>
          <w:rFonts w:hint="eastAsia" w:ascii="仿宋" w:hAnsi="仿宋" w:eastAsia="仿宋" w:cs="仿宋"/>
          <w:color w:val="000000"/>
          <w:sz w:val="24"/>
          <w:szCs w:val="24"/>
          <w:highlight w:val="none"/>
        </w:rPr>
      </w:pPr>
      <w:r/>
      <w:bookmarkEnd w:id="18"/>
      <w:r/>
      <w:bookmarkEnd w:id="19"/>
      <w:r/>
      <w:bookmarkEnd w:id="20"/>
      <w:r/>
      <w:bookmarkEnd w:id="21"/>
      <w:r/>
      <w:bookmarkEnd w:id="22"/>
      <w:r/>
      <w:bookmarkEnd w:id="96"/>
      <w:r/>
      <w:bookmarkEnd w:id="97"/>
      <w:r/>
      <w:bookmarkStart w:id="203" w:name="_Hlt16619350"/>
      <w:r/>
      <w:bookmarkStart w:id="204" w:name="_Toc20823346"/>
      <w:r/>
      <w:bookmarkStart w:id="205" w:name="_Toc120614244"/>
      <w:r/>
      <w:bookmarkStart w:id="206" w:name="_Toc16938590"/>
      <w:r/>
      <w:bookmarkStart w:id="207" w:name="_Toc462564139"/>
      <w:r/>
      <w:bookmarkStart w:id="208" w:name="_Toc479757211"/>
      <w:r>
        <w:rPr>
          <w:rFonts w:hint="eastAsia" w:ascii="仿宋" w:hAnsi="仿宋" w:eastAsia="仿宋" w:cs="仿宋"/>
          <w:b/>
          <w:bCs/>
          <w:color w:val="000000"/>
          <w:sz w:val="40"/>
          <w:szCs w:val="40"/>
          <w:highlight w:val="none"/>
        </w:rPr>
        <w:br w:type="page" w:clear="all"/>
      </w:r>
      <w:bookmarkStart w:id="209" w:name="_Toc8682"/>
      <w:r>
        <w:rPr>
          <w:rFonts w:hint="eastAsia" w:ascii="仿宋" w:hAnsi="仿宋" w:eastAsia="仿宋" w:cs="仿宋"/>
          <w:b/>
          <w:bCs/>
          <w:color w:val="000000"/>
          <w:sz w:val="40"/>
          <w:szCs w:val="40"/>
          <w:highlight w:val="none"/>
        </w:rPr>
        <w:t xml:space="preserve">第</w:t>
      </w:r>
      <w:bookmarkEnd w:id="203"/>
      <w:r>
        <w:rPr>
          <w:rFonts w:hint="eastAsia" w:ascii="仿宋" w:hAnsi="仿宋" w:eastAsia="仿宋" w:cs="仿宋"/>
          <w:b/>
          <w:bCs/>
          <w:color w:val="000000"/>
          <w:sz w:val="40"/>
          <w:szCs w:val="40"/>
          <w:highlight w:val="none"/>
        </w:rPr>
        <w:t xml:space="preserve">四章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项目需求</w:t>
      </w:r>
      <w:bookmarkEnd w:id="204"/>
      <w:r/>
      <w:bookmarkEnd w:id="205"/>
      <w:r/>
      <w:bookmarkEnd w:id="206"/>
      <w:r/>
      <w:bookmarkEnd w:id="209"/>
      <w:r>
        <w:rPr>
          <w:rFonts w:hint="eastAsia" w:ascii="仿宋" w:hAnsi="仿宋" w:eastAsia="仿宋" w:cs="仿宋"/>
          <w:color w:val="000000"/>
          <w:sz w:val="24"/>
          <w:szCs w:val="24"/>
          <w:highlight w:val="none"/>
        </w:rPr>
      </w:r>
      <w:r/>
    </w:p>
    <w:p>
      <w:pPr>
        <w:pStyle w:val="1135"/>
        <w:jc w:val="left"/>
        <w:keepLines/>
        <w:keepNext/>
        <w:pageBreakBefore w:val="0"/>
        <w:spacing w:before="0" w:after="0" w:line="240" w:lineRule="auto"/>
        <w:widowControl w:val="off"/>
        <w:rPr>
          <w:rFonts w:hint="eastAsia" w:ascii="方正仿宋_GB2312" w:hAnsi="方正仿宋_GB2312" w:eastAsia="方正仿宋_GB2312" w:cs="方正仿宋_GB2312"/>
          <w:sz w:val="28"/>
          <w:szCs w:val="28"/>
          <w:lang w:val="en-US" w:eastAsia="zh-CN"/>
        </w:rPr>
      </w:pPr>
      <w:r/>
      <w:bookmarkStart w:id="210" w:name="_Toc49090575"/>
      <w:r/>
      <w:bookmarkStart w:id="211" w:name="_Toc26554093"/>
      <w:r/>
      <w:bookmarkStart w:id="212" w:name="_Toc23323"/>
      <w:r>
        <w:rPr>
          <w:rFonts w:hint="eastAsia" w:ascii="方正仿宋_GB2312" w:hAnsi="方正仿宋_GB2312" w:eastAsia="方正仿宋_GB2312" w:cs="方正仿宋_GB2312"/>
          <w:sz w:val="28"/>
          <w:szCs w:val="28"/>
          <w:lang w:val="en-US" w:eastAsia="zh-CN"/>
        </w:rPr>
        <w:t xml:space="preserve">分包一：招商专场活动</w:t>
      </w:r>
      <w:bookmarkEnd w:id="212"/>
      <w:r>
        <w:rPr>
          <w:rFonts w:hint="eastAsia" w:ascii="方正仿宋_GB2312" w:hAnsi="方正仿宋_GB2312" w:eastAsia="方正仿宋_GB2312" w:cs="方正仿宋_GB2312"/>
          <w:sz w:val="28"/>
          <w:szCs w:val="28"/>
          <w:lang w:val="en-US" w:eastAsia="zh-CN"/>
        </w:rPr>
        <w:t xml:space="preserve">（60万）</w:t>
      </w:r>
      <w:r>
        <w:rPr>
          <w:rFonts w:hint="eastAsia" w:ascii="方正仿宋_GB2312" w:hAnsi="方正仿宋_GB2312" w:eastAsia="方正仿宋_GB2312" w:cs="方正仿宋_GB2312"/>
          <w:sz w:val="28"/>
          <w:szCs w:val="28"/>
          <w:lang w:val="en-US" w:eastAsia="zh-CN"/>
        </w:rPr>
      </w:r>
      <w:r/>
    </w:p>
    <w:p>
      <w:pPr>
        <w:pStyle w:val="1136"/>
        <w:keepLines/>
        <w:keepNext/>
        <w:pageBreakBefore w:val="0"/>
        <w:spacing w:before="0"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一、项目概括</w:t>
      </w:r>
      <w:r>
        <w:rPr>
          <w:rFonts w:hint="eastAsia" w:ascii="仿宋" w:hAnsi="仿宋" w:eastAsia="仿宋" w:cs="仿宋"/>
          <w:sz w:val="24"/>
          <w:szCs w:val="24"/>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主要为综合性</w:t>
      </w:r>
      <w:r>
        <w:rPr>
          <w:rFonts w:hint="eastAsia" w:ascii="仿宋" w:hAnsi="仿宋" w:eastAsia="仿宋" w:cs="仿宋"/>
          <w:color w:val="000000"/>
          <w:spacing w:val="-2"/>
          <w:sz w:val="22"/>
          <w:szCs w:val="22"/>
          <w:highlight w:val="none"/>
          <w:lang w:val="en-US"/>
        </w:rPr>
        <w:t xml:space="preserve">招商引资推介活动，聚焦我区重点产业布局，邀请重点企业、意向投资企业及行业协会代表参会，通过政策解读、项目推介、面对面洽谈等形式，搭建政企对接桥梁，提升招商精准度和实效性。全年计划举办</w:t>
      </w:r>
      <w:r>
        <w:rPr>
          <w:rFonts w:hint="eastAsia" w:ascii="仿宋" w:hAnsi="仿宋" w:eastAsia="仿宋" w:cs="仿宋"/>
          <w:color w:val="000000"/>
          <w:spacing w:val="-2"/>
          <w:sz w:val="22"/>
          <w:szCs w:val="22"/>
          <w:highlight w:val="none"/>
          <w:lang w:val="en-US" w:eastAsia="zh-CN"/>
        </w:rPr>
        <w:t xml:space="preserve">2-</w:t>
      </w:r>
      <w:r>
        <w:rPr>
          <w:rFonts w:hint="eastAsia" w:ascii="仿宋" w:hAnsi="仿宋" w:eastAsia="仿宋" w:cs="仿宋"/>
          <w:color w:val="000000"/>
          <w:spacing w:val="-2"/>
          <w:sz w:val="22"/>
          <w:szCs w:val="22"/>
          <w:highlight w:val="none"/>
          <w:lang w:val="en-US"/>
        </w:rPr>
        <w:t xml:space="preserve">4场</w:t>
      </w:r>
      <w:r>
        <w:rPr>
          <w:rFonts w:hint="eastAsia" w:ascii="仿宋" w:hAnsi="仿宋" w:eastAsia="仿宋" w:cs="仿宋"/>
          <w:color w:val="000000"/>
          <w:spacing w:val="-2"/>
          <w:sz w:val="22"/>
          <w:szCs w:val="22"/>
          <w:highlight w:val="none"/>
          <w:lang w:val="en-US" w:eastAsia="zh-CN"/>
        </w:rPr>
        <w:t xml:space="preserve">，</w:t>
      </w:r>
      <w:r>
        <w:rPr>
          <w:rFonts w:hint="eastAsia" w:ascii="仿宋" w:hAnsi="仿宋" w:eastAsia="仿宋" w:cs="仿宋"/>
          <w:color w:val="000000"/>
          <w:spacing w:val="-2"/>
          <w:sz w:val="22"/>
          <w:szCs w:val="22"/>
          <w:highlight w:val="none"/>
          <w:lang w:val="en-US"/>
        </w:rPr>
        <w:t xml:space="preserve">总预算不超过60万元</w:t>
      </w:r>
      <w:r>
        <w:rPr>
          <w:rFonts w:hint="eastAsia" w:ascii="仿宋" w:hAnsi="仿宋" w:eastAsia="仿宋" w:cs="仿宋"/>
          <w:color w:val="000000"/>
          <w:spacing w:val="-2"/>
          <w:sz w:val="22"/>
          <w:szCs w:val="22"/>
          <w:highlight w:val="none"/>
          <w:lang w:val="en-US" w:eastAsia="zh-CN"/>
        </w:rPr>
        <w:t xml:space="preserve">，每场活动规模约100人左右。</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预计举办时间：5-12月；具体时间待定，预计举办地点：南京市；具体地点待定。</w:t>
      </w:r>
      <w:r>
        <w:rPr>
          <w:rFonts w:hint="eastAsia" w:ascii="仿宋" w:hAnsi="仿宋" w:eastAsia="仿宋" w:cs="仿宋"/>
          <w:color w:val="000000"/>
          <w:spacing w:val="-2"/>
          <w:sz w:val="22"/>
          <w:szCs w:val="22"/>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二、主要服务内容：</w:t>
      </w:r>
      <w:r>
        <w:rPr>
          <w:rFonts w:hint="eastAsia" w:ascii="仿宋" w:hAnsi="仿宋" w:eastAsia="仿宋" w:cs="仿宋"/>
          <w:b/>
          <w:bCs/>
          <w:sz w:val="24"/>
          <w:szCs w:val="24"/>
          <w:highlight w:val="none"/>
          <w:lang w:val="en-US" w:eastAsia="zh-CN"/>
        </w:rPr>
      </w:r>
      <w:r/>
    </w:p>
    <w:tbl>
      <w:tblPr>
        <w:tblW w:w="498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7"/>
        <w:gridCol w:w="2249"/>
        <w:gridCol w:w="6882"/>
      </w:tblGrid>
      <w:tr>
        <w:trPr>
          <w:trHeight w:val="370"/>
          <w:tblHeader/>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spacing w:line="240" w:lineRule="auto"/>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序号</w:t>
            </w:r>
            <w:r>
              <w:rPr>
                <w:rFonts w:hint="eastAsia" w:ascii="仿宋" w:hAnsi="仿宋" w:eastAsia="仿宋" w:cs="仿宋"/>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31" w:type="dxa"/>
            <w:vAlign w:val="center"/>
            <w:textDirection w:val="lrTb"/>
            <w:noWrap w:val="false"/>
          </w:tcPr>
          <w:p>
            <w:pPr>
              <w:pStyle w:val="1133"/>
              <w:jc w:val="center"/>
              <w:spacing w:line="240" w:lineRule="auto"/>
              <w:widowControl/>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rPr>
              <w:t xml:space="preserve">服务</w:t>
            </w:r>
            <w:r>
              <w:rPr>
                <w:rFonts w:hint="eastAsia" w:ascii="仿宋" w:hAnsi="仿宋" w:eastAsia="仿宋" w:cs="仿宋"/>
                <w:b/>
                <w:bCs/>
                <w:sz w:val="21"/>
                <w:szCs w:val="21"/>
                <w:highlight w:val="none"/>
                <w:lang w:val="en-US" w:eastAsia="zh-CN"/>
              </w:rPr>
              <w:t xml:space="preserve">内容</w:t>
            </w:r>
            <w:r>
              <w:rPr>
                <w:rFonts w:hint="eastAsia" w:ascii="仿宋" w:hAnsi="仿宋" w:eastAsia="仿宋" w:cs="仿宋"/>
                <w:b/>
                <w:bCs/>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1133"/>
              <w:jc w:val="center"/>
              <w:spacing w:line="240" w:lineRule="auto"/>
              <w:widowControl/>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rPr>
              <w:t xml:space="preserve">服务</w:t>
            </w:r>
            <w:r>
              <w:rPr>
                <w:rFonts w:hint="eastAsia" w:ascii="仿宋" w:hAnsi="仿宋" w:eastAsia="仿宋" w:cs="仿宋"/>
                <w:b/>
                <w:bCs/>
                <w:sz w:val="21"/>
                <w:szCs w:val="21"/>
                <w:highlight w:val="none"/>
                <w:lang w:val="en-US" w:eastAsia="zh-CN"/>
              </w:rPr>
              <w:t xml:space="preserve">要求</w:t>
            </w:r>
            <w:r>
              <w:rPr>
                <w:rFonts w:hint="eastAsia" w:ascii="仿宋" w:hAnsi="仿宋" w:eastAsia="仿宋" w:cs="仿宋"/>
                <w:b/>
                <w:bCs/>
                <w:sz w:val="21"/>
                <w:szCs w:val="21"/>
                <w:highlight w:val="none"/>
                <w:lang w:eastAsia="zh-CN"/>
              </w:rPr>
            </w:r>
            <w:r/>
          </w:p>
        </w:tc>
      </w:tr>
      <w:tr>
        <w:trPr>
          <w:trHeight w:val="1897"/>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133"/>
              <w:ind w:left="198" w:firstLine="412"/>
              <w:keepLines w:val="0"/>
              <w:keepNext w:val="0"/>
              <w:pageBreakBefore w:val="0"/>
              <w:spacing w:line="240" w:lineRule="auto"/>
              <w:widowControl w:val="off"/>
              <w:rPr>
                <w:rFonts w:hint="eastAsia" w:ascii="仿宋" w:hAnsi="仿宋" w:eastAsia="仿宋" w:cs="仿宋"/>
                <w:color w:val="000000"/>
                <w:spacing w:val="-2"/>
                <w:sz w:val="21"/>
                <w:szCs w:val="21"/>
                <w:highlight w:val="none"/>
              </w:rPr>
            </w:pPr>
            <w:r>
              <w:rPr>
                <w:rFonts w:hint="eastAsia" w:ascii="仿宋" w:hAnsi="仿宋" w:eastAsia="仿宋" w:cs="仿宋"/>
                <w:color w:val="000000"/>
                <w:spacing w:val="-2"/>
                <w:sz w:val="21"/>
                <w:szCs w:val="21"/>
                <w:highlight w:val="none"/>
                <w:lang w:val="en-US"/>
              </w:rPr>
              <w:t xml:space="preserve">整体策划</w:t>
            </w:r>
            <w:r>
              <w:rPr>
                <w:rFonts w:hint="eastAsia" w:ascii="仿宋" w:hAnsi="仿宋" w:eastAsia="仿宋" w:cs="仿宋"/>
                <w:color w:val="000000"/>
                <w:spacing w:val="-2"/>
                <w:sz w:val="21"/>
                <w:szCs w:val="21"/>
                <w:highlight w:val="none"/>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根据采购人要求进行</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策划，包括但不限于：</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（1）</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主题理解、阐述；</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（2）活动主视觉设计；</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（3）活动流程建议；</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（4）</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议程；</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（5）嘉宾接待方案；</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（6）活动物料设计及制作等。</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rPr>
            </w:pPr>
            <w:r>
              <w:rPr>
                <w:rFonts w:hint="eastAsia" w:ascii="仿宋" w:hAnsi="仿宋" w:eastAsia="仿宋" w:cs="仿宋"/>
                <w:color w:val="000000"/>
                <w:spacing w:val="-2"/>
                <w:sz w:val="21"/>
                <w:szCs w:val="21"/>
                <w:highlight w:val="none"/>
                <w:lang w:val="en-US"/>
              </w:rPr>
              <w:t xml:space="preserve">（7）活动总执行等。</w:t>
            </w:r>
            <w:r>
              <w:rPr>
                <w:rFonts w:hint="eastAsia" w:ascii="仿宋" w:hAnsi="仿宋" w:eastAsia="仿宋" w:cs="仿宋"/>
                <w:color w:val="000000"/>
                <w:spacing w:val="-2"/>
                <w:sz w:val="21"/>
                <w:szCs w:val="21"/>
                <w:highlight w:val="none"/>
              </w:rPr>
            </w:r>
            <w:r/>
          </w:p>
        </w:tc>
      </w:tr>
      <w:tr>
        <w:trPr>
          <w:trHeight w:val="1661"/>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rPr>
            </w:r>
            <w:r/>
          </w:p>
        </w:tc>
        <w:tc>
          <w:tcPr>
            <w:tcBorders>
              <w:top w:val="single" w:color="000000" w:sz="4" w:space="0"/>
              <w:left w:val="none" w:color="000000" w:sz="4" w:space="0"/>
              <w:bottom w:val="single" w:color="000000" w:sz="4" w:space="0"/>
              <w:right w:val="single" w:color="000000" w:sz="4" w:space="0"/>
            </w:tcBorders>
            <w:tcW w:w="1131" w:type="dxa"/>
            <w:vAlign w:val="center"/>
            <w:textDirection w:val="lrTb"/>
            <w:noWrap w:val="false"/>
          </w:tcPr>
          <w:p>
            <w:pPr>
              <w:pStyle w:val="1133"/>
              <w:jc w:val="center"/>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会场搭建及布置</w:t>
            </w:r>
            <w:r>
              <w:rPr>
                <w:rFonts w:hint="eastAsia" w:ascii="仿宋" w:hAnsi="仿宋" w:eastAsia="仿宋" w:cs="仿宋"/>
                <w:color w:val="000000"/>
                <w:spacing w:val="-2"/>
                <w:sz w:val="21"/>
                <w:szCs w:val="21"/>
                <w:highlight w:val="none"/>
                <w:lang w:val="en-US"/>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根据采购人对</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场地的相关要求进行会场租赁及布置，包括但不限于：</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（1）</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场地租赁；</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2）落实会场设计和现场搭建工作，包括签到背景布置、通道布置、导视系统、舞台搭建（舞台主题结构）、舞台斜坡及台阶、LED大屏、音响、灯光、签约仪式、发言台、展板、欢迎造景、拎袋以及相关配套服务；</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（3）提供</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现场所需的席卡、宣传展板、</w:t>
            </w:r>
            <w:r>
              <w:rPr>
                <w:rFonts w:hint="eastAsia" w:ascii="仿宋" w:hAnsi="仿宋" w:eastAsia="仿宋" w:cs="仿宋"/>
                <w:color w:val="000000"/>
                <w:spacing w:val="-2"/>
                <w:sz w:val="21"/>
                <w:szCs w:val="21"/>
                <w:highlight w:val="none"/>
                <w:lang w:val="en-US" w:eastAsia="en-US"/>
              </w:rPr>
              <w:t xml:space="preserve">站位表</w:t>
            </w:r>
            <w:r>
              <w:rPr>
                <w:rFonts w:hint="eastAsia" w:ascii="仿宋" w:hAnsi="仿宋" w:eastAsia="仿宋" w:cs="仿宋"/>
                <w:color w:val="000000"/>
                <w:spacing w:val="-2"/>
                <w:sz w:val="21"/>
                <w:szCs w:val="21"/>
                <w:highlight w:val="none"/>
                <w:lang w:val="en-US"/>
              </w:rPr>
              <w:t xml:space="preserve">等物料；</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（4）配合完成</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现场设备调试、会场布置工作。</w:t>
            </w:r>
            <w:r>
              <w:rPr>
                <w:rFonts w:hint="eastAsia" w:ascii="仿宋" w:hAnsi="仿宋" w:eastAsia="仿宋" w:cs="仿宋"/>
                <w:color w:val="000000"/>
                <w:spacing w:val="-2"/>
                <w:sz w:val="21"/>
                <w:szCs w:val="21"/>
                <w:highlight w:val="none"/>
                <w:lang w:val="en-US"/>
              </w:rPr>
            </w:r>
            <w:r/>
          </w:p>
        </w:tc>
      </w:tr>
      <w:tr>
        <w:trPr>
          <w:trHeight w:val="2369"/>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133"/>
              <w:jc w:val="center"/>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会务服务</w:t>
            </w:r>
            <w:r>
              <w:rPr>
                <w:rFonts w:hint="eastAsia" w:ascii="仿宋" w:hAnsi="仿宋" w:eastAsia="仿宋" w:cs="仿宋"/>
                <w:color w:val="000000"/>
                <w:spacing w:val="-2"/>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负责</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现场的会务服务工作，包括但不限于：</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（1）</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现场布置；</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（2）参会嘉宾、媒体、参会人员</w:t>
            </w:r>
            <w:r>
              <w:rPr>
                <w:rFonts w:hint="eastAsia" w:ascii="仿宋" w:hAnsi="仿宋" w:eastAsia="仿宋" w:cs="仿宋"/>
                <w:color w:val="000000"/>
                <w:spacing w:val="-2"/>
                <w:sz w:val="21"/>
                <w:szCs w:val="21"/>
                <w:highlight w:val="none"/>
                <w:lang w:val="en-US" w:eastAsia="en-US"/>
              </w:rPr>
              <w:t xml:space="preserve">的引导、接待工作</w:t>
            </w:r>
            <w:r>
              <w:rPr>
                <w:rFonts w:hint="eastAsia" w:ascii="仿宋" w:hAnsi="仿宋" w:eastAsia="仿宋" w:cs="仿宋"/>
                <w:color w:val="000000"/>
                <w:spacing w:val="-2"/>
                <w:sz w:val="21"/>
                <w:szCs w:val="21"/>
                <w:highlight w:val="none"/>
                <w:lang w:val="en-US"/>
              </w:rPr>
              <w:t xml:space="preserve">；</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（3）活动入场、签到环节组织；</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（4）主持安排；</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（5）摄影摄像服务和</w:t>
            </w:r>
            <w:r>
              <w:rPr>
                <w:rFonts w:hint="eastAsia" w:ascii="仿宋" w:hAnsi="仿宋" w:eastAsia="仿宋" w:cs="仿宋"/>
                <w:color w:val="000000"/>
                <w:spacing w:val="-2"/>
                <w:sz w:val="21"/>
                <w:szCs w:val="21"/>
                <w:highlight w:val="none"/>
                <w:lang w:val="en-US" w:eastAsia="en-US"/>
              </w:rPr>
              <w:t xml:space="preserve">素材收集</w:t>
            </w:r>
            <w:r>
              <w:rPr>
                <w:rFonts w:hint="eastAsia" w:ascii="仿宋" w:hAnsi="仿宋" w:eastAsia="仿宋" w:cs="仿宋"/>
                <w:color w:val="000000"/>
                <w:spacing w:val="-2"/>
                <w:sz w:val="21"/>
                <w:szCs w:val="21"/>
                <w:highlight w:val="none"/>
                <w:lang w:val="en-US"/>
              </w:rPr>
              <w:t xml:space="preserve">；</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（6）礼仪服务；</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（7）媒体邀请；</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（8）</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现场秩序维持、安保服务。</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（9）物料安装、拆除及运输</w:t>
            </w:r>
            <w:r>
              <w:rPr>
                <w:rFonts w:hint="eastAsia" w:ascii="仿宋" w:hAnsi="仿宋" w:eastAsia="仿宋" w:cs="仿宋"/>
                <w:color w:val="000000"/>
                <w:spacing w:val="-2"/>
                <w:sz w:val="21"/>
                <w:szCs w:val="21"/>
                <w:highlight w:val="none"/>
                <w:lang w:val="en-US"/>
              </w:rPr>
            </w:r>
            <w:r/>
          </w:p>
        </w:tc>
      </w:tr>
      <w:tr>
        <w:trPr>
          <w:trHeight w:val="481"/>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场地的联系,安保报批</w:t>
            </w:r>
            <w:r>
              <w:rPr>
                <w:rFonts w:hint="eastAsia" w:ascii="仿宋" w:hAnsi="仿宋" w:eastAsia="仿宋" w:cs="仿宋"/>
                <w:color w:val="000000"/>
                <w:spacing w:val="-2"/>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负责</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场地的联系，安保报批等工作。</w:t>
            </w:r>
            <w:r>
              <w:rPr>
                <w:rFonts w:hint="eastAsia" w:ascii="仿宋" w:hAnsi="仿宋" w:eastAsia="仿宋" w:cs="仿宋"/>
                <w:color w:val="000000"/>
                <w:spacing w:val="-2"/>
                <w:sz w:val="21"/>
                <w:szCs w:val="21"/>
                <w:highlight w:val="none"/>
                <w:lang w:val="en-US"/>
              </w:rPr>
            </w:r>
            <w:r/>
          </w:p>
        </w:tc>
      </w:tr>
      <w:tr>
        <w:trPr>
          <w:trHeight w:val="90"/>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en-US"/>
              </w:rPr>
            </w:pPr>
            <w:r>
              <w:rPr>
                <w:rFonts w:hint="eastAsia" w:ascii="仿宋" w:hAnsi="仿宋" w:eastAsia="仿宋" w:cs="仿宋"/>
                <w:color w:val="000000"/>
                <w:spacing w:val="-2"/>
                <w:sz w:val="21"/>
                <w:szCs w:val="21"/>
                <w:highlight w:val="none"/>
                <w:lang w:val="en-US" w:eastAsia="en-US"/>
              </w:rPr>
              <w:t xml:space="preserve">邀请嘉宾、交通等保障工作</w:t>
            </w:r>
            <w:r>
              <w:rPr>
                <w:rFonts w:hint="eastAsia" w:ascii="仿宋" w:hAnsi="仿宋" w:eastAsia="仿宋" w:cs="仿宋"/>
                <w:color w:val="000000"/>
                <w:spacing w:val="-2"/>
                <w:sz w:val="21"/>
                <w:szCs w:val="21"/>
                <w:highlight w:val="none"/>
                <w:lang w:val="en-US" w:eastAsia="en-US"/>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en-US"/>
              </w:rPr>
            </w:pPr>
            <w:r>
              <w:rPr>
                <w:rFonts w:hint="eastAsia" w:ascii="仿宋" w:hAnsi="仿宋" w:eastAsia="仿宋" w:cs="仿宋"/>
                <w:color w:val="000000"/>
                <w:spacing w:val="-2"/>
                <w:sz w:val="21"/>
                <w:szCs w:val="21"/>
                <w:highlight w:val="none"/>
                <w:lang w:val="en-US" w:eastAsia="en-US"/>
              </w:rPr>
              <w:t xml:space="preserve">链接企业资源，负责嘉宾的交通等后勤保障工作。</w:t>
            </w:r>
            <w:r>
              <w:rPr>
                <w:rFonts w:hint="eastAsia" w:ascii="仿宋" w:hAnsi="仿宋" w:eastAsia="仿宋" w:cs="仿宋"/>
                <w:color w:val="000000"/>
                <w:spacing w:val="-2"/>
                <w:sz w:val="21"/>
                <w:szCs w:val="21"/>
                <w:highlight w:val="none"/>
                <w:lang w:val="en-US" w:eastAsia="en-US"/>
              </w:rPr>
            </w:r>
            <w:r/>
          </w:p>
        </w:tc>
      </w:tr>
      <w:tr>
        <w:trPr>
          <w:trHeight w:val="778"/>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zh-CN"/>
              </w:rPr>
            </w:pPr>
            <w:r>
              <w:rPr>
                <w:rFonts w:hint="eastAsia" w:ascii="仿宋" w:hAnsi="仿宋" w:eastAsia="仿宋" w:cs="仿宋"/>
                <w:color w:val="000000"/>
                <w:spacing w:val="-2"/>
                <w:sz w:val="21"/>
                <w:szCs w:val="21"/>
                <w:highlight w:val="none"/>
                <w:lang w:val="en-US" w:eastAsia="en-US"/>
              </w:rPr>
              <w:t xml:space="preserve">活动整体宣传</w:t>
            </w:r>
            <w:r>
              <w:rPr>
                <w:rFonts w:hint="eastAsia" w:ascii="仿宋" w:hAnsi="仿宋" w:eastAsia="仿宋" w:cs="仿宋"/>
                <w:color w:val="000000"/>
                <w:spacing w:val="-2"/>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en-US"/>
              </w:rPr>
            </w:pPr>
            <w:r>
              <w:rPr>
                <w:rFonts w:hint="eastAsia" w:ascii="仿宋" w:hAnsi="仿宋" w:eastAsia="仿宋" w:cs="仿宋"/>
                <w:color w:val="000000"/>
                <w:spacing w:val="-2"/>
                <w:sz w:val="21"/>
                <w:szCs w:val="21"/>
                <w:highlight w:val="none"/>
                <w:lang w:val="en-US" w:eastAsia="en-US"/>
              </w:rPr>
              <w:t xml:space="preserve">负责活动的整体宣传，包括但不限于：</w:t>
            </w:r>
            <w:r>
              <w:rPr>
                <w:rFonts w:hint="eastAsia" w:ascii="仿宋" w:hAnsi="仿宋" w:eastAsia="仿宋" w:cs="仿宋"/>
                <w:color w:val="000000"/>
                <w:spacing w:val="-2"/>
                <w:sz w:val="21"/>
                <w:szCs w:val="21"/>
                <w:highlight w:val="none"/>
                <w:lang w:val="en-US" w:eastAsia="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en-US"/>
              </w:rPr>
            </w:pPr>
            <w:r>
              <w:rPr>
                <w:rFonts w:hint="eastAsia" w:ascii="仿宋" w:hAnsi="仿宋" w:eastAsia="仿宋" w:cs="仿宋"/>
                <w:color w:val="000000"/>
                <w:spacing w:val="-2"/>
                <w:sz w:val="21"/>
                <w:szCs w:val="21"/>
                <w:highlight w:val="none"/>
                <w:lang w:val="en-US" w:eastAsia="en-US"/>
              </w:rPr>
              <w:t xml:space="preserve">（1）媒体邀请；</w:t>
            </w:r>
            <w:r>
              <w:rPr>
                <w:rFonts w:hint="eastAsia" w:ascii="仿宋" w:hAnsi="仿宋" w:eastAsia="仿宋" w:cs="仿宋"/>
                <w:color w:val="000000"/>
                <w:spacing w:val="-2"/>
                <w:sz w:val="21"/>
                <w:szCs w:val="21"/>
                <w:highlight w:val="none"/>
                <w:lang w:val="en-US" w:eastAsia="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zh-CN"/>
              </w:rPr>
            </w:pPr>
            <w:r>
              <w:rPr>
                <w:rFonts w:hint="eastAsia" w:ascii="仿宋" w:hAnsi="仿宋" w:eastAsia="仿宋" w:cs="仿宋"/>
                <w:color w:val="000000"/>
                <w:spacing w:val="-2"/>
                <w:sz w:val="21"/>
                <w:szCs w:val="21"/>
                <w:highlight w:val="none"/>
                <w:lang w:val="en-US" w:eastAsia="en-US"/>
              </w:rPr>
              <w:t xml:space="preserve">（2）媒体宣传报道等。</w:t>
            </w:r>
            <w:r>
              <w:rPr>
                <w:rFonts w:hint="eastAsia" w:ascii="仿宋" w:hAnsi="仿宋" w:eastAsia="仿宋" w:cs="仿宋"/>
                <w:color w:val="000000"/>
                <w:spacing w:val="-2"/>
                <w:sz w:val="21"/>
                <w:szCs w:val="21"/>
                <w:highlight w:val="none"/>
                <w:lang w:val="en-US" w:eastAsia="zh-CN"/>
              </w:rPr>
            </w:r>
            <w:r/>
          </w:p>
        </w:tc>
      </w:tr>
    </w:tbl>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en-US"/>
        </w:rPr>
      </w:pPr>
      <w:r>
        <w:rPr>
          <w:rFonts w:hint="eastAsia" w:ascii="仿宋" w:hAnsi="仿宋" w:eastAsia="仿宋" w:cs="仿宋"/>
          <w:b/>
          <w:bCs/>
          <w:sz w:val="24"/>
          <w:szCs w:val="24"/>
          <w:highlight w:val="none"/>
          <w:lang w:val="en-US" w:eastAsia="zh-CN"/>
        </w:rPr>
        <w:t xml:space="preserve">三、</w:t>
      </w:r>
      <w:r>
        <w:rPr>
          <w:rFonts w:hint="eastAsia" w:ascii="仿宋" w:hAnsi="仿宋" w:eastAsia="仿宋" w:cs="仿宋"/>
          <w:b/>
          <w:bCs/>
          <w:sz w:val="24"/>
          <w:szCs w:val="24"/>
          <w:highlight w:val="none"/>
          <w:lang w:val="en-US" w:eastAsia="en-US"/>
        </w:rPr>
        <w:t xml:space="preserve">服务要求：</w:t>
      </w:r>
      <w:r>
        <w:rPr>
          <w:rFonts w:hint="eastAsia" w:ascii="仿宋" w:hAnsi="仿宋" w:eastAsia="仿宋" w:cs="仿宋"/>
          <w:b/>
          <w:bCs/>
          <w:sz w:val="24"/>
          <w:szCs w:val="24"/>
          <w:highlight w:val="none"/>
          <w:lang w:val="en-US" w:eastAsia="en-US"/>
        </w:rPr>
      </w:r>
      <w:r/>
    </w:p>
    <w:p>
      <w:pPr>
        <w:pStyle w:val="1133"/>
        <w:ind w:firstLine="432"/>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zh-CN"/>
        </w:rPr>
        <w:t xml:space="preserve">供应商</w:t>
      </w:r>
      <w:r>
        <w:rPr>
          <w:rFonts w:hint="eastAsia" w:ascii="仿宋" w:hAnsi="仿宋" w:eastAsia="仿宋" w:cs="仿宋"/>
          <w:color w:val="000000"/>
          <w:spacing w:val="-2"/>
          <w:sz w:val="22"/>
          <w:szCs w:val="22"/>
          <w:highlight w:val="none"/>
          <w:lang w:val="en-US" w:eastAsia="en-US"/>
        </w:rPr>
        <w:t xml:space="preserve">需全面深刻了解所策划执行的活动</w:t>
      </w:r>
      <w:r>
        <w:rPr>
          <w:rFonts w:hint="eastAsia" w:ascii="仿宋" w:hAnsi="仿宋" w:eastAsia="仿宋" w:cs="仿宋"/>
          <w:color w:val="000000"/>
          <w:spacing w:val="-2"/>
          <w:sz w:val="22"/>
          <w:szCs w:val="22"/>
          <w:highlight w:val="none"/>
          <w:lang w:val="en-US" w:eastAsia="zh-CN"/>
        </w:rPr>
        <w:t xml:space="preserve">，</w:t>
      </w:r>
      <w:r>
        <w:rPr>
          <w:rFonts w:hint="eastAsia" w:ascii="仿宋" w:hAnsi="仿宋" w:eastAsia="仿宋" w:cs="仿宋"/>
          <w:color w:val="000000"/>
          <w:spacing w:val="-2"/>
          <w:sz w:val="22"/>
          <w:szCs w:val="22"/>
          <w:highlight w:val="none"/>
          <w:lang w:val="en-US" w:eastAsia="en-US"/>
        </w:rPr>
        <w:t xml:space="preserve">须突出</w:t>
      </w:r>
      <w:r>
        <w:rPr>
          <w:rFonts w:hint="eastAsia" w:ascii="仿宋" w:hAnsi="仿宋" w:eastAsia="仿宋" w:cs="仿宋"/>
          <w:color w:val="000000"/>
          <w:spacing w:val="-2"/>
          <w:sz w:val="22"/>
          <w:szCs w:val="22"/>
          <w:highlight w:val="none"/>
          <w:lang w:val="en-US" w:eastAsia="zh-CN"/>
        </w:rPr>
        <w:t xml:space="preserve">活动</w:t>
      </w:r>
      <w:r>
        <w:rPr>
          <w:rFonts w:hint="eastAsia" w:ascii="仿宋" w:hAnsi="仿宋" w:eastAsia="仿宋" w:cs="仿宋"/>
          <w:color w:val="000000"/>
          <w:spacing w:val="-2"/>
          <w:sz w:val="22"/>
          <w:szCs w:val="22"/>
          <w:highlight w:val="none"/>
          <w:lang w:val="en-US" w:eastAsia="en-US"/>
        </w:rPr>
        <w:t xml:space="preserve">元素，完成</w:t>
      </w:r>
      <w:r>
        <w:rPr>
          <w:rFonts w:hint="eastAsia" w:ascii="仿宋" w:hAnsi="仿宋" w:eastAsia="仿宋" w:cs="仿宋"/>
          <w:color w:val="000000"/>
          <w:spacing w:val="-2"/>
          <w:sz w:val="22"/>
          <w:szCs w:val="22"/>
          <w:highlight w:val="none"/>
          <w:lang w:val="en-US" w:eastAsia="zh-CN"/>
        </w:rPr>
        <w:t xml:space="preserve">招商会</w:t>
      </w:r>
      <w:r>
        <w:rPr>
          <w:rFonts w:hint="eastAsia" w:ascii="仿宋" w:hAnsi="仿宋" w:eastAsia="仿宋" w:cs="仿宋"/>
          <w:color w:val="000000"/>
          <w:spacing w:val="-2"/>
          <w:sz w:val="22"/>
          <w:szCs w:val="22"/>
          <w:highlight w:val="none"/>
          <w:lang w:val="en-US" w:eastAsia="en-US"/>
        </w:rPr>
        <w:t xml:space="preserve">策划、设计、宣传、协调、执行和后勤保障等工作。</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en-US" w:bidi="ar-SA"/>
        </w:rPr>
        <w:t xml:space="preserve">1</w:t>
      </w:r>
      <w:r>
        <w:rPr>
          <w:rFonts w:hint="eastAsia" w:ascii="仿宋" w:hAnsi="仿宋" w:eastAsia="仿宋" w:cs="仿宋"/>
          <w:color w:val="000000"/>
          <w:spacing w:val="-2"/>
          <w:sz w:val="22"/>
          <w:szCs w:val="22"/>
          <w:highlight w:val="none"/>
          <w:lang w:val="en-US" w:eastAsia="en-US"/>
        </w:rPr>
        <w:t xml:space="preserve">、</w:t>
      </w:r>
      <w:r>
        <w:rPr>
          <w:rFonts w:hint="eastAsia" w:ascii="仿宋" w:hAnsi="仿宋" w:eastAsia="仿宋" w:cs="仿宋"/>
          <w:color w:val="000000"/>
          <w:spacing w:val="-2"/>
          <w:sz w:val="22"/>
          <w:szCs w:val="22"/>
          <w:highlight w:val="none"/>
          <w:lang w:val="en-US" w:eastAsia="zh-CN"/>
        </w:rPr>
        <w:t xml:space="preserve">供应商具</w:t>
      </w:r>
      <w:r>
        <w:rPr>
          <w:rFonts w:hint="eastAsia" w:ascii="仿宋" w:hAnsi="仿宋" w:eastAsia="仿宋" w:cs="仿宋"/>
          <w:color w:val="000000"/>
          <w:spacing w:val="-2"/>
          <w:sz w:val="22"/>
          <w:szCs w:val="22"/>
          <w:highlight w:val="none"/>
          <w:lang w:val="en-US" w:eastAsia="en-US"/>
        </w:rPr>
        <w:t xml:space="preserve">有大型活动策划、执行能力，有多年大型活动执行经验；</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240" w:lineRule="auto"/>
        <w:widowControl w:val="off"/>
        <w:rPr>
          <w:rFonts w:ascii="仿宋" w:hAnsi="仿宋" w:eastAsia="仿宋" w:cs="仿宋"/>
          <w:color w:val="000000"/>
          <w:spacing w:val="-2"/>
          <w:sz w:val="22"/>
          <w:szCs w:val="22"/>
          <w:highlight w:val="none"/>
          <w:lang w:val="en-US" w:eastAsia="zh-CN"/>
        </w:rPr>
      </w:pPr>
      <w:r>
        <w:rPr>
          <w:rFonts w:ascii="仿宋" w:hAnsi="仿宋" w:eastAsia="仿宋" w:cs="仿宋"/>
          <w:color w:val="000000"/>
          <w:spacing w:val="-2"/>
          <w:sz w:val="22"/>
          <w:szCs w:val="22"/>
          <w:highlight w:val="none"/>
          <w:lang w:val="en-US" w:eastAsia="zh-CN"/>
        </w:rPr>
        <w:t xml:space="preserve">2、</w:t>
      </w:r>
      <w:r>
        <w:rPr>
          <w:rFonts w:hint="eastAsia" w:ascii="仿宋" w:hAnsi="仿宋" w:eastAsia="仿宋" w:cs="仿宋"/>
          <w:color w:val="000000"/>
          <w:spacing w:val="-2"/>
          <w:sz w:val="22"/>
          <w:szCs w:val="22"/>
          <w:highlight w:val="none"/>
          <w:lang w:val="en-US" w:eastAsia="zh-CN"/>
        </w:rPr>
        <w:t xml:space="preserve">为保障项目宣传效果，要求活动服务供应商在南京本地乃至全国有丰富的媒体资源和多种宣传渠道，具备良好的媒体沟通协调能力，确保活动宣传到位；</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240" w:lineRule="auto"/>
        <w:widowControl w:val="off"/>
        <w:rPr>
          <w:rFonts w:ascii="仿宋" w:hAnsi="仿宋" w:eastAsia="仿宋" w:cs="仿宋"/>
          <w:color w:val="000000"/>
          <w:spacing w:val="-2"/>
          <w:sz w:val="22"/>
          <w:szCs w:val="22"/>
          <w:highlight w:val="none"/>
          <w:lang w:val="en-US" w:eastAsia="zh-CN"/>
        </w:rPr>
      </w:pPr>
      <w:r>
        <w:rPr>
          <w:rFonts w:ascii="仿宋" w:hAnsi="仿宋" w:eastAsia="仿宋" w:cs="仿宋"/>
          <w:color w:val="000000"/>
          <w:spacing w:val="-2"/>
          <w:sz w:val="22"/>
          <w:szCs w:val="22"/>
          <w:highlight w:val="none"/>
          <w:lang w:val="en-US" w:eastAsia="zh-CN"/>
        </w:rPr>
        <w:t xml:space="preserve">3、</w:t>
      </w:r>
      <w:r>
        <w:rPr>
          <w:rFonts w:hint="eastAsia" w:ascii="仿宋" w:hAnsi="仿宋" w:eastAsia="仿宋" w:cs="仿宋"/>
          <w:color w:val="000000"/>
          <w:spacing w:val="-2"/>
          <w:sz w:val="22"/>
          <w:szCs w:val="22"/>
          <w:highlight w:val="none"/>
          <w:lang w:val="en-US" w:eastAsia="zh-CN"/>
        </w:rPr>
        <w:t xml:space="preserve">应指定1人作为项目负责人，负责组织项目具体实施工作，跟踪推进项目工作任务和问题的协调落实。其他服务团队成员3名需具备相应专业技术能力，能够保证项目实施工作顺利开展，未经过采购人的同意，项目团队人员不得更换；</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240" w:lineRule="auto"/>
        <w:widowControl w:val="off"/>
        <w:rPr>
          <w:rFonts w:ascii="仿宋" w:hAnsi="仿宋" w:eastAsia="仿宋" w:cs="仿宋"/>
          <w:color w:val="000000"/>
          <w:spacing w:val="-2"/>
          <w:sz w:val="22"/>
          <w:szCs w:val="22"/>
          <w:highlight w:val="none"/>
          <w:lang w:val="en-US" w:eastAsia="zh-CN"/>
        </w:rPr>
      </w:pPr>
      <w:r>
        <w:rPr>
          <w:rFonts w:ascii="仿宋" w:hAnsi="仿宋" w:eastAsia="仿宋" w:cs="仿宋"/>
          <w:color w:val="000000"/>
          <w:spacing w:val="-2"/>
          <w:sz w:val="22"/>
          <w:szCs w:val="22"/>
          <w:highlight w:val="none"/>
          <w:lang w:val="en-US" w:eastAsia="zh-CN" w:bidi="ar-SA"/>
        </w:rPr>
        <w:t xml:space="preserve">4、</w:t>
      </w:r>
      <w:r>
        <w:rPr>
          <w:rFonts w:hint="eastAsia" w:ascii="仿宋" w:hAnsi="仿宋" w:eastAsia="仿宋" w:cs="仿宋"/>
          <w:color w:val="000000"/>
          <w:spacing w:val="-2"/>
          <w:sz w:val="22"/>
          <w:szCs w:val="22"/>
          <w:highlight w:val="none"/>
          <w:lang w:val="en-US" w:eastAsia="zh-CN"/>
        </w:rPr>
        <w:t xml:space="preserve">供应商须</w:t>
      </w:r>
      <w:r>
        <w:rPr>
          <w:rFonts w:ascii="仿宋" w:hAnsi="仿宋" w:eastAsia="仿宋" w:cs="仿宋"/>
          <w:color w:val="000000"/>
          <w:spacing w:val="-2"/>
          <w:sz w:val="22"/>
          <w:szCs w:val="22"/>
          <w:highlight w:val="none"/>
          <w:lang w:val="en-US" w:eastAsia="zh-CN"/>
        </w:rPr>
        <w:t xml:space="preserve">根据</w:t>
      </w:r>
      <w:r>
        <w:rPr>
          <w:rFonts w:hint="eastAsia" w:ascii="仿宋" w:hAnsi="仿宋" w:eastAsia="仿宋" w:cs="仿宋"/>
          <w:color w:val="000000"/>
          <w:spacing w:val="-2"/>
          <w:sz w:val="22"/>
          <w:szCs w:val="22"/>
          <w:highlight w:val="none"/>
          <w:lang w:val="en-US" w:eastAsia="zh-CN"/>
        </w:rPr>
        <w:t xml:space="preserve">采购</w:t>
      </w:r>
      <w:r>
        <w:rPr>
          <w:rFonts w:ascii="仿宋" w:hAnsi="仿宋" w:eastAsia="仿宋" w:cs="仿宋"/>
          <w:color w:val="000000"/>
          <w:spacing w:val="-2"/>
          <w:sz w:val="22"/>
          <w:szCs w:val="22"/>
          <w:highlight w:val="none"/>
          <w:lang w:val="en-US" w:eastAsia="zh-CN"/>
        </w:rPr>
        <w:t xml:space="preserve">文件要求提供</w:t>
      </w:r>
      <w:r>
        <w:rPr>
          <w:rFonts w:hint="eastAsia" w:ascii="仿宋" w:hAnsi="仿宋" w:eastAsia="仿宋" w:cs="仿宋"/>
          <w:color w:val="000000"/>
          <w:spacing w:val="-2"/>
          <w:sz w:val="22"/>
          <w:szCs w:val="22"/>
          <w:highlight w:val="none"/>
          <w:lang w:val="en-US" w:eastAsia="zh-CN"/>
        </w:rPr>
        <w:t xml:space="preserve">项目团队</w:t>
      </w:r>
      <w:r>
        <w:rPr>
          <w:rFonts w:ascii="仿宋" w:hAnsi="仿宋" w:eastAsia="仿宋" w:cs="仿宋"/>
          <w:color w:val="000000"/>
          <w:spacing w:val="-2"/>
          <w:sz w:val="22"/>
          <w:szCs w:val="22"/>
          <w:highlight w:val="none"/>
          <w:lang w:val="en-US" w:eastAsia="zh-CN"/>
        </w:rPr>
        <w:t xml:space="preserve">人员配置情况，</w:t>
      </w:r>
      <w:r>
        <w:rPr>
          <w:rFonts w:hint="eastAsia" w:ascii="仿宋" w:hAnsi="仿宋" w:eastAsia="仿宋" w:cs="仿宋"/>
          <w:color w:val="000000"/>
          <w:spacing w:val="-2"/>
          <w:sz w:val="22"/>
          <w:szCs w:val="22"/>
          <w:highlight w:val="none"/>
          <w:lang w:val="en-US" w:eastAsia="zh-CN"/>
        </w:rPr>
        <w:t xml:space="preserve">阐述对项目的理解及</w:t>
      </w:r>
      <w:r>
        <w:rPr>
          <w:rFonts w:ascii="仿宋" w:hAnsi="仿宋" w:eastAsia="仿宋" w:cs="仿宋"/>
          <w:color w:val="000000"/>
          <w:spacing w:val="-2"/>
          <w:sz w:val="22"/>
          <w:szCs w:val="22"/>
          <w:highlight w:val="none"/>
          <w:lang w:val="en-US" w:eastAsia="zh-CN"/>
        </w:rPr>
        <w:t xml:space="preserve">制定并提供</w:t>
      </w:r>
      <w:r>
        <w:rPr>
          <w:rFonts w:hint="eastAsia" w:ascii="仿宋" w:hAnsi="仿宋" w:eastAsia="仿宋" w:cs="仿宋"/>
          <w:color w:val="000000"/>
          <w:spacing w:val="-2"/>
          <w:sz w:val="22"/>
          <w:szCs w:val="22"/>
          <w:highlight w:val="none"/>
          <w:lang w:val="en-US" w:eastAsia="zh-CN"/>
        </w:rPr>
        <w:t xml:space="preserve">技术方案、应急保障方案。技术方案应包括招商会活动组织策划及实施方案（包括但不限于活动组织策划、执行、实施、拆除方案、善后方案的描述和说明）、会场搭建、布置及会务服务方案、招商会期间安保措施、接待保障方案（包括但不限于交通等后勤保障的描述和说明）、招商活动整体宣传方案。应急保障方案应</w:t>
      </w:r>
      <w:r>
        <w:rPr>
          <w:rFonts w:ascii="仿宋" w:hAnsi="仿宋" w:eastAsia="仿宋" w:cs="仿宋"/>
          <w:color w:val="000000"/>
          <w:spacing w:val="-2"/>
          <w:sz w:val="22"/>
          <w:szCs w:val="22"/>
          <w:highlight w:val="none"/>
          <w:lang w:val="en-US" w:eastAsia="zh-CN"/>
        </w:rPr>
        <w:t xml:space="preserve">包括响应时间、应急保障措施、应急承诺</w:t>
      </w:r>
      <w:r>
        <w:rPr>
          <w:rFonts w:hint="eastAsia" w:ascii="仿宋" w:hAnsi="仿宋" w:eastAsia="仿宋" w:cs="仿宋"/>
          <w:color w:val="000000"/>
          <w:spacing w:val="-2"/>
          <w:sz w:val="22"/>
          <w:szCs w:val="22"/>
          <w:highlight w:val="none"/>
          <w:lang w:val="en-US" w:eastAsia="zh-CN"/>
        </w:rPr>
        <w:t xml:space="preserve">。</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en-US"/>
        </w:rPr>
      </w:pPr>
      <w:r>
        <w:rPr>
          <w:rFonts w:hint="eastAsia" w:ascii="仿宋" w:hAnsi="仿宋" w:eastAsia="仿宋" w:cs="仿宋"/>
          <w:b w:val="0"/>
          <w:bCs w:val="0"/>
          <w:i w:val="0"/>
          <w:iCs w:val="0"/>
          <w:color w:val="000000"/>
          <w:spacing w:val="-2"/>
          <w:sz w:val="22"/>
          <w:szCs w:val="22"/>
          <w:highlight w:val="none"/>
          <w:lang w:val="en-US" w:eastAsia="zh-CN"/>
        </w:rPr>
        <w:t xml:space="preserve">5、供应商须</w:t>
      </w:r>
      <w:r>
        <w:rPr>
          <w:rFonts w:hint="eastAsia" w:ascii="仿宋" w:hAnsi="仿宋" w:eastAsia="仿宋" w:cs="仿宋"/>
          <w:b w:val="0"/>
          <w:bCs w:val="0"/>
          <w:i w:val="0"/>
          <w:iCs w:val="0"/>
          <w:color w:val="000000"/>
          <w:spacing w:val="-2"/>
          <w:sz w:val="22"/>
          <w:szCs w:val="22"/>
          <w:highlight w:val="none"/>
          <w:lang w:val="en-US" w:eastAsia="en-US"/>
        </w:rPr>
        <w:t xml:space="preserve">在</w:t>
      </w:r>
      <w:r>
        <w:rPr>
          <w:rFonts w:hint="eastAsia" w:ascii="仿宋" w:hAnsi="仿宋" w:eastAsia="仿宋" w:cs="仿宋"/>
          <w:b w:val="0"/>
          <w:bCs w:val="0"/>
          <w:i w:val="0"/>
          <w:iCs w:val="0"/>
          <w:color w:val="000000"/>
          <w:spacing w:val="-2"/>
          <w:sz w:val="22"/>
          <w:szCs w:val="22"/>
          <w:highlight w:val="none"/>
          <w:lang w:val="en-US" w:eastAsia="zh-CN"/>
        </w:rPr>
        <w:t xml:space="preserve">响应</w:t>
      </w:r>
      <w:r>
        <w:rPr>
          <w:rFonts w:hint="eastAsia" w:ascii="仿宋" w:hAnsi="仿宋" w:eastAsia="仿宋" w:cs="仿宋"/>
          <w:b w:val="0"/>
          <w:bCs w:val="0"/>
          <w:i w:val="0"/>
          <w:iCs w:val="0"/>
          <w:color w:val="000000"/>
          <w:spacing w:val="-2"/>
          <w:sz w:val="22"/>
          <w:szCs w:val="22"/>
          <w:highlight w:val="none"/>
          <w:lang w:val="en-US" w:eastAsia="en-US"/>
        </w:rPr>
        <w:t xml:space="preserve">文件中</w:t>
      </w:r>
      <w:r>
        <w:rPr>
          <w:rFonts w:hint="eastAsia" w:ascii="仿宋" w:hAnsi="仿宋" w:eastAsia="仿宋" w:cs="仿宋"/>
          <w:b w:val="0"/>
          <w:bCs w:val="0"/>
          <w:i w:val="0"/>
          <w:iCs w:val="0"/>
          <w:color w:val="000000"/>
          <w:spacing w:val="-2"/>
          <w:sz w:val="22"/>
          <w:szCs w:val="22"/>
          <w:highlight w:val="none"/>
          <w:lang w:val="en-US" w:eastAsia="zh-CN"/>
        </w:rPr>
        <w:t xml:space="preserve">提供</w:t>
      </w:r>
      <w:r>
        <w:rPr>
          <w:rFonts w:hint="eastAsia" w:ascii="仿宋" w:hAnsi="仿宋" w:eastAsia="仿宋" w:cs="仿宋"/>
          <w:b w:val="0"/>
          <w:bCs w:val="0"/>
          <w:i w:val="0"/>
          <w:iCs w:val="0"/>
          <w:color w:val="000000"/>
          <w:spacing w:val="-2"/>
          <w:sz w:val="22"/>
          <w:szCs w:val="22"/>
          <w:highlight w:val="none"/>
          <w:lang w:val="en-US" w:eastAsia="en-US"/>
        </w:rPr>
        <w:t xml:space="preserve">人</w:t>
      </w:r>
      <w:r>
        <w:rPr>
          <w:rFonts w:hint="eastAsia" w:ascii="仿宋" w:hAnsi="仿宋" w:eastAsia="仿宋" w:cs="仿宋"/>
          <w:b w:val="0"/>
          <w:bCs w:val="0"/>
          <w:i w:val="0"/>
          <w:iCs w:val="0"/>
          <w:color w:val="000000"/>
          <w:spacing w:val="-2"/>
          <w:sz w:val="22"/>
          <w:szCs w:val="22"/>
          <w:highlight w:val="none"/>
          <w:lang w:val="en-US" w:eastAsia="zh-CN"/>
        </w:rPr>
        <w:t xml:space="preserve">员、</w:t>
      </w:r>
      <w:r>
        <w:rPr>
          <w:rFonts w:hint="eastAsia" w:ascii="仿宋" w:hAnsi="仿宋" w:eastAsia="仿宋" w:cs="仿宋"/>
          <w:b w:val="0"/>
          <w:bCs w:val="0"/>
          <w:i w:val="0"/>
          <w:iCs w:val="0"/>
          <w:color w:val="000000"/>
          <w:spacing w:val="-2"/>
          <w:sz w:val="22"/>
          <w:szCs w:val="22"/>
          <w:highlight w:val="none"/>
          <w:lang w:val="en-US" w:eastAsia="en-US"/>
        </w:rPr>
        <w:t xml:space="preserve">设备</w:t>
      </w:r>
      <w:r>
        <w:rPr>
          <w:rFonts w:hint="eastAsia" w:ascii="仿宋" w:hAnsi="仿宋" w:eastAsia="仿宋" w:cs="仿宋"/>
          <w:b w:val="0"/>
          <w:bCs w:val="0"/>
          <w:i w:val="0"/>
          <w:iCs w:val="0"/>
          <w:color w:val="000000"/>
          <w:spacing w:val="-2"/>
          <w:sz w:val="22"/>
          <w:szCs w:val="22"/>
          <w:highlight w:val="none"/>
          <w:lang w:val="en-US" w:eastAsia="zh-CN"/>
        </w:rPr>
        <w:t xml:space="preserve">、服务等报价</w:t>
      </w:r>
      <w:r>
        <w:rPr>
          <w:rFonts w:hint="eastAsia" w:ascii="仿宋" w:hAnsi="仿宋" w:eastAsia="仿宋" w:cs="仿宋"/>
          <w:b w:val="0"/>
          <w:bCs w:val="0"/>
          <w:i w:val="0"/>
          <w:iCs w:val="0"/>
          <w:color w:val="000000"/>
          <w:spacing w:val="-2"/>
          <w:sz w:val="22"/>
          <w:szCs w:val="22"/>
          <w:highlight w:val="none"/>
          <w:lang w:val="en-US" w:eastAsia="en-US"/>
        </w:rPr>
        <w:t xml:space="preserve">清单。</w:t>
      </w:r>
      <w:r>
        <w:rPr>
          <w:rFonts w:hint="eastAsia" w:ascii="仿宋" w:hAnsi="仿宋" w:eastAsia="仿宋" w:cs="仿宋"/>
          <w:b w:val="0"/>
          <w:bCs w:val="0"/>
          <w:i w:val="0"/>
          <w:iCs w:val="0"/>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供应商根据本项目需求情况，可列举能提供的服务内容、服务标准及报价。</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因每场会议特色需求、人数、内容、场所不同，采购人会根据实际情况确定投标人具体需要提供的服务，项目结算根据实际发生服务内容及场次，按供应商报价清单价格进行结算，报价清单未涉及内容按实际发生及相关规定与采购人协商确定。</w:t>
      </w:r>
      <w:r>
        <w:rPr>
          <w:rFonts w:hint="eastAsia" w:ascii="仿宋" w:hAnsi="仿宋" w:eastAsia="仿宋" w:cs="仿宋"/>
          <w:b w:val="0"/>
          <w:bCs w:val="0"/>
          <w:i w:val="0"/>
          <w:iCs w:val="0"/>
          <w:color w:val="000000"/>
          <w:spacing w:val="-2"/>
          <w:sz w:val="22"/>
          <w:szCs w:val="22"/>
          <w:highlight w:val="none"/>
          <w:lang w:val="en-US" w:eastAsia="zh-CN"/>
        </w:rPr>
      </w:r>
      <w:r/>
    </w:p>
    <w:p>
      <w:pPr>
        <w:pStyle w:val="1135"/>
        <w:jc w:val="left"/>
        <w:keepLines/>
        <w:keepNext/>
        <w:pageBreakBefore w:val="0"/>
        <w:spacing w:before="0" w:after="0" w:line="240" w:lineRule="auto"/>
        <w:widowControl w:val="off"/>
        <w:rPr>
          <w:rFonts w:hint="eastAsia" w:ascii="方正仿宋_GB2312" w:hAnsi="方正仿宋_GB2312" w:eastAsia="方正仿宋_GB2312" w:cs="方正仿宋_GB2312"/>
          <w:b/>
          <w:bCs/>
          <w:sz w:val="24"/>
          <w:szCs w:val="24"/>
          <w:highlight w:val="none"/>
          <w:lang w:val="en-US" w:eastAsia="zh-CN"/>
        </w:rPr>
      </w:pPr>
      <w:r/>
      <w:bookmarkStart w:id="213" w:name="_Toc23676"/>
      <w:r>
        <w:rPr>
          <w:rFonts w:hint="eastAsia" w:ascii="方正仿宋_GB2312" w:hAnsi="方正仿宋_GB2312" w:eastAsia="方正仿宋_GB2312" w:cs="方正仿宋_GB2312"/>
          <w:b/>
          <w:bCs/>
          <w:sz w:val="24"/>
          <w:szCs w:val="24"/>
          <w:highlight w:val="none"/>
          <w:lang w:val="en-US" w:eastAsia="zh-CN"/>
        </w:rPr>
        <w:t xml:space="preserve">分包二：市外招商活动</w:t>
      </w:r>
      <w:bookmarkEnd w:id="213"/>
      <w:r>
        <w:rPr>
          <w:rFonts w:hint="eastAsia" w:ascii="方正仿宋_GB2312" w:hAnsi="方正仿宋_GB2312" w:eastAsia="方正仿宋_GB2312" w:cs="方正仿宋_GB2312"/>
          <w:b/>
          <w:bCs/>
          <w:sz w:val="24"/>
          <w:szCs w:val="24"/>
          <w:highlight w:val="none"/>
          <w:lang w:val="en-US" w:eastAsia="zh-CN"/>
        </w:rPr>
        <w:t xml:space="preserve">（50万）</w:t>
      </w:r>
      <w:r>
        <w:rPr>
          <w:rFonts w:hint="eastAsia" w:ascii="方正仿宋_GB2312" w:hAnsi="方正仿宋_GB2312" w:eastAsia="方正仿宋_GB2312" w:cs="方正仿宋_GB2312"/>
          <w:b/>
          <w:bCs/>
          <w:sz w:val="24"/>
          <w:szCs w:val="24"/>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一、项目概括：</w:t>
      </w:r>
      <w:r>
        <w:rPr>
          <w:rFonts w:hint="eastAsia" w:ascii="仿宋" w:hAnsi="仿宋" w:eastAsia="仿宋" w:cs="仿宋"/>
          <w:b/>
          <w:bCs/>
          <w:sz w:val="24"/>
          <w:szCs w:val="24"/>
          <w:highlight w:val="none"/>
          <w:lang w:val="en-US" w:eastAsia="zh-CN"/>
        </w:rPr>
      </w:r>
      <w:r/>
    </w:p>
    <w:p>
      <w:pPr>
        <w:pStyle w:val="1133"/>
        <w:ind w:firstLine="432"/>
        <w:spacing w:line="36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预计赴产业集聚度高、优质企业集中的重点城市举办专场招商活动，围绕我区主导产业和战略赛道，开展精准招商推介、企业走访对接、产业交流座谈等活动，吸引外地优质企业入驻，拓宽招商辐射范围。全年计划举办1-2场，总预算不超过50万元。</w:t>
      </w:r>
      <w:r>
        <w:rPr>
          <w:rFonts w:hint="eastAsia" w:ascii="仿宋" w:hAnsi="仿宋" w:eastAsia="仿宋" w:cs="仿宋"/>
          <w:color w:val="000000"/>
          <w:spacing w:val="-2"/>
          <w:sz w:val="22"/>
          <w:szCs w:val="22"/>
          <w:highlight w:val="none"/>
          <w:lang w:val="en-US" w:eastAsia="zh-CN" w:bidi="ar-SA"/>
        </w:rPr>
      </w:r>
      <w:r/>
    </w:p>
    <w:p>
      <w:pPr>
        <w:pStyle w:val="1133"/>
        <w:ind w:firstLine="432"/>
        <w:spacing w:line="36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预计举办时间：5-12月；具体时间待定，预计举办地点：北、上、广等重点行业所在重点城市；具体地点待定。</w:t>
      </w:r>
      <w:r>
        <w:rPr>
          <w:rFonts w:hint="eastAsia" w:ascii="仿宋" w:hAnsi="仿宋" w:eastAsia="仿宋" w:cs="仿宋"/>
          <w:color w:val="000000"/>
          <w:spacing w:val="-2"/>
          <w:sz w:val="22"/>
          <w:szCs w:val="22"/>
          <w:highlight w:val="none"/>
          <w:lang w:val="en-US" w:eastAsia="zh-CN" w:bidi="ar-SA"/>
        </w:rPr>
      </w:r>
      <w:r/>
    </w:p>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二、主要服务内容：</w:t>
      </w:r>
      <w:r>
        <w:rPr>
          <w:rFonts w:hint="eastAsia" w:ascii="仿宋" w:hAnsi="仿宋" w:eastAsia="仿宋" w:cs="仿宋"/>
          <w:b/>
          <w:bCs/>
          <w:sz w:val="24"/>
          <w:szCs w:val="24"/>
          <w:highlight w:val="none"/>
          <w:lang w:val="en-US" w:eastAsia="zh-CN"/>
        </w:rPr>
      </w:r>
      <w:r/>
    </w:p>
    <w:tbl>
      <w:tblPr>
        <w:tblW w:w="498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7"/>
        <w:gridCol w:w="2250"/>
        <w:gridCol w:w="6879"/>
      </w:tblGrid>
      <w:tr>
        <w:trPr>
          <w:trHeight w:val="231"/>
          <w:tblHeader/>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keepLines w:val="0"/>
              <w:keepNext w:val="0"/>
              <w:pageBreakBefore w:val="0"/>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序号</w:t>
            </w:r>
            <w:r>
              <w:rPr>
                <w:rFonts w:hint="eastAsia" w:ascii="仿宋" w:hAnsi="仿宋" w:eastAsia="仿宋" w:cs="仿宋"/>
                <w:b/>
                <w:bCs/>
                <w:color w:val="000000"/>
                <w:spacing w:val="-2"/>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2" w:type="dxa"/>
            <w:vAlign w:val="center"/>
            <w:textDirection w:val="lrTb"/>
            <w:noWrap w:val="false"/>
          </w:tcPr>
          <w:p>
            <w:pPr>
              <w:pStyle w:val="1133"/>
              <w:ind w:firstLine="434"/>
              <w:keepLines w:val="0"/>
              <w:keepNext w:val="0"/>
              <w:pageBreakBefore w:val="0"/>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服务内容</w:t>
            </w:r>
            <w:r>
              <w:rPr>
                <w:rFonts w:hint="eastAsia" w:ascii="仿宋" w:hAnsi="仿宋" w:eastAsia="仿宋" w:cs="仿宋"/>
                <w:b/>
                <w:bCs/>
                <w:color w:val="000000"/>
                <w:spacing w:val="-2"/>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1133"/>
              <w:ind w:firstLine="434"/>
              <w:jc w:val="center"/>
              <w:keepLines w:val="0"/>
              <w:keepNext w:val="0"/>
              <w:pageBreakBefore w:val="0"/>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服务要求</w:t>
            </w:r>
            <w:r>
              <w:rPr>
                <w:rFonts w:hint="eastAsia" w:ascii="仿宋" w:hAnsi="仿宋" w:eastAsia="仿宋" w:cs="仿宋"/>
                <w:b/>
                <w:bCs/>
                <w:color w:val="000000"/>
                <w:spacing w:val="-2"/>
                <w:sz w:val="22"/>
                <w:szCs w:val="22"/>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hint="eastAsia" w:ascii="宋体" w:hAnsi="宋体" w:eastAsia="宋体"/>
                <w:sz w:val="20"/>
                <w:szCs w:val="20"/>
                <w:highlight w:val="none"/>
              </w:rPr>
              <w:t xml:space="preserve">1</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ind w:firstLine="432"/>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整体策划</w:t>
            </w:r>
            <w:r>
              <w:rPr>
                <w:rFonts w:hint="eastAsia" w:ascii="仿宋" w:hAnsi="仿宋" w:eastAsia="仿宋" w:cs="仿宋"/>
                <w:color w:val="000000"/>
                <w:spacing w:val="-2"/>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根据采购人要求进行</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策划，包括但不限于：</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主题理解、阐述；</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（2）活动主视觉设计；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（3）活动流程建议；</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议程；</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（5）嘉宾接待方案；</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（6）活动物料设计及制作等；</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（7）活动总执行等。</w:t>
            </w:r>
            <w:r>
              <w:rPr>
                <w:rFonts w:hint="eastAsia" w:ascii="仿宋" w:hAnsi="仿宋" w:eastAsia="仿宋" w:cs="仿宋"/>
                <w:color w:val="000000"/>
                <w:spacing w:val="-2"/>
                <w:sz w:val="22"/>
                <w:szCs w:val="22"/>
                <w:highlight w:val="none"/>
                <w:lang w:val="en-US" w:eastAsia="zh-CN" w:bidi="ar-SA"/>
              </w:rPr>
            </w:r>
            <w:r/>
          </w:p>
        </w:tc>
      </w:tr>
      <w:tr>
        <w:trPr>
          <w:trHeight w:val="368"/>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hint="eastAsia" w:ascii="宋体" w:hAnsi="宋体" w:eastAsia="宋体"/>
                <w:sz w:val="20"/>
                <w:szCs w:val="20"/>
                <w:highlight w:val="none"/>
              </w:rPr>
              <w:t xml:space="preserve">2</w:t>
            </w:r>
            <w:r>
              <w:rPr>
                <w:rFonts w:ascii="宋体" w:hAnsi="宋体" w:eastAsia="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1132"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会场搭建及布置</w:t>
            </w:r>
            <w:r>
              <w:rPr>
                <w:rFonts w:hint="eastAsia" w:ascii="仿宋" w:hAnsi="仿宋" w:eastAsia="仿宋" w:cs="仿宋"/>
                <w:color w:val="000000"/>
                <w:spacing w:val="-2"/>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根据采购人对</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场地的相关要求进行会场租赁及布置，包括但不限于：</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场地租赁；</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落实会场设计和现场搭建工作，包括签到背景布置、通道布置、导视系统、舞台搭建（舞台主题结构）、舞台斜坡及台阶、LED大屏、音响、灯光、签约仪式、发言台、展板、欢迎造景、拎袋以及相关配套服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（3）提供</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现场所需的席卡、宣传展板、</w:t>
            </w:r>
            <w:r>
              <w:rPr>
                <w:rFonts w:hint="eastAsia" w:ascii="仿宋" w:hAnsi="仿宋" w:eastAsia="仿宋" w:cs="仿宋"/>
                <w:color w:val="000000"/>
                <w:spacing w:val="-2"/>
                <w:sz w:val="22"/>
                <w:szCs w:val="22"/>
                <w:highlight w:val="none"/>
                <w:lang w:val="en-US" w:eastAsia="en-US" w:bidi="ar-SA"/>
              </w:rPr>
              <w:t xml:space="preserve">站位表</w:t>
            </w:r>
            <w:r>
              <w:rPr>
                <w:rFonts w:hint="eastAsia" w:ascii="仿宋" w:hAnsi="仿宋" w:eastAsia="仿宋" w:cs="仿宋"/>
                <w:color w:val="000000"/>
                <w:spacing w:val="-2"/>
                <w:sz w:val="22"/>
                <w:szCs w:val="22"/>
                <w:highlight w:val="none"/>
                <w:lang w:val="en-US" w:eastAsia="zh-CN" w:bidi="ar-SA"/>
              </w:rPr>
              <w:t xml:space="preserve">等物料；</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（4）配合完成</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现场设备调试、会场布置工作。</w:t>
            </w:r>
            <w:r>
              <w:rPr>
                <w:rFonts w:hint="eastAsia" w:ascii="仿宋" w:hAnsi="仿宋" w:eastAsia="仿宋" w:cs="仿宋"/>
                <w:color w:val="000000"/>
                <w:spacing w:val="-2"/>
                <w:sz w:val="22"/>
                <w:szCs w:val="22"/>
                <w:highlight w:val="none"/>
                <w:lang w:val="en-US" w:eastAsia="zh-CN" w:bidi="ar-SA"/>
              </w:rPr>
            </w:r>
            <w:r/>
          </w:p>
        </w:tc>
      </w:tr>
      <w:tr>
        <w:trPr>
          <w:trHeight w:val="2239"/>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ascii="宋体" w:hAnsi="宋体" w:eastAsia="宋体"/>
                <w:sz w:val="20"/>
                <w:szCs w:val="20"/>
                <w:highlight w:val="none"/>
              </w:rPr>
              <w:t xml:space="preserve">3</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jc w:val="left"/>
              <w:keepLines w:val="0"/>
              <w:keepNext w:val="0"/>
              <w:pageBreakBefore w:val="0"/>
              <w:spacing w:line="240" w:lineRule="auto"/>
              <w:rPr>
                <w:rFonts w:hint="eastAsia" w:ascii="宋体" w:hAnsi="宋体" w:eastAsia="宋体" w:cs="Times New Roman"/>
                <w:sz w:val="22"/>
                <w:szCs w:val="22"/>
                <w:highlight w:val="none"/>
                <w:lang w:val="en-US"/>
              </w:rPr>
            </w:pPr>
            <w:r>
              <w:rPr>
                <w:rFonts w:hint="eastAsia" w:ascii="仿宋" w:hAnsi="仿宋" w:eastAsia="仿宋" w:cs="仿宋"/>
                <w:color w:val="000000"/>
                <w:spacing w:val="-2"/>
                <w:sz w:val="22"/>
                <w:szCs w:val="22"/>
                <w:highlight w:val="none"/>
                <w:lang w:val="en-US" w:eastAsia="zh-CN" w:bidi="ar-SA"/>
              </w:rPr>
              <w:t xml:space="preserve">会务服务</w:t>
            </w:r>
            <w:r>
              <w:rPr>
                <w:rFonts w:hint="eastAsia" w:ascii="宋体" w:hAnsi="宋体" w:eastAsia="宋体" w:cs="Times New Roman"/>
                <w:sz w:val="22"/>
                <w:szCs w:val="22"/>
                <w:highlight w:val="none"/>
                <w:lang w:val="en-US"/>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负责</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现场的会务服务工作，包括但不限于：</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现场布置；</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（2）参会嘉宾、媒体、参会人员</w:t>
            </w:r>
            <w:r>
              <w:rPr>
                <w:rFonts w:hint="eastAsia" w:ascii="仿宋" w:hAnsi="仿宋" w:eastAsia="仿宋" w:cs="仿宋"/>
                <w:color w:val="000000"/>
                <w:spacing w:val="-2"/>
                <w:sz w:val="22"/>
                <w:szCs w:val="22"/>
                <w:highlight w:val="none"/>
                <w:lang w:val="en-US" w:eastAsia="en-US" w:bidi="ar-SA"/>
              </w:rPr>
              <w:t xml:space="preserve">的引导、接待工作</w:t>
            </w:r>
            <w:r>
              <w:rPr>
                <w:rFonts w:hint="eastAsia" w:ascii="仿宋" w:hAnsi="仿宋" w:eastAsia="仿宋" w:cs="仿宋"/>
                <w:color w:val="000000"/>
                <w:spacing w:val="-2"/>
                <w:sz w:val="22"/>
                <w:szCs w:val="22"/>
                <w:highlight w:val="none"/>
                <w:lang w:val="en-US" w:eastAsia="zh-CN" w:bidi="ar-SA"/>
              </w:rPr>
              <w:t xml:space="preserve">；</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（3）活动入场、签到环节组织；</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（4）主持安排；</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（5）摄影摄像服务和</w:t>
            </w:r>
            <w:r>
              <w:rPr>
                <w:rFonts w:hint="eastAsia" w:ascii="仿宋" w:hAnsi="仿宋" w:eastAsia="仿宋" w:cs="仿宋"/>
                <w:color w:val="000000"/>
                <w:spacing w:val="-2"/>
                <w:sz w:val="22"/>
                <w:szCs w:val="22"/>
                <w:highlight w:val="none"/>
                <w:lang w:val="en-US" w:eastAsia="en-US" w:bidi="ar-SA"/>
              </w:rPr>
              <w:t xml:space="preserve">素材收集</w:t>
            </w:r>
            <w:r>
              <w:rPr>
                <w:rFonts w:hint="eastAsia" w:ascii="仿宋" w:hAnsi="仿宋" w:eastAsia="仿宋" w:cs="仿宋"/>
                <w:color w:val="000000"/>
                <w:spacing w:val="-2"/>
                <w:sz w:val="22"/>
                <w:szCs w:val="22"/>
                <w:highlight w:val="none"/>
                <w:lang w:val="en-US" w:eastAsia="zh-CN" w:bidi="ar-SA"/>
              </w:rPr>
              <w:t xml:space="preserve">；</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（6）礼仪服务；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（7）媒体邀请；</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（8）</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现场秩序维持、安保服务；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宋体" w:hAnsi="宋体" w:eastAsia="宋体" w:cs="Times New Roman"/>
                <w:sz w:val="22"/>
                <w:szCs w:val="22"/>
                <w:highlight w:val="none"/>
                <w:lang w:val="en-US"/>
              </w:rPr>
            </w:pPr>
            <w:r>
              <w:rPr>
                <w:rFonts w:hint="eastAsia" w:ascii="仿宋" w:hAnsi="仿宋" w:eastAsia="仿宋" w:cs="仿宋"/>
                <w:color w:val="000000"/>
                <w:spacing w:val="-2"/>
                <w:sz w:val="22"/>
                <w:szCs w:val="22"/>
                <w:highlight w:val="none"/>
                <w:lang w:val="en-US" w:eastAsia="zh-CN" w:bidi="ar-SA"/>
              </w:rPr>
              <w:t xml:space="preserve">（9）物料安装、拆除及运输。</w:t>
            </w:r>
            <w:r>
              <w:rPr>
                <w:rFonts w:hint="eastAsia" w:ascii="宋体" w:hAnsi="宋体" w:eastAsia="宋体" w:cs="Times New Roman"/>
                <w:sz w:val="22"/>
                <w:szCs w:val="22"/>
                <w:highlight w:val="none"/>
                <w:lang w:val="en-US"/>
              </w:rPr>
            </w:r>
            <w:r/>
          </w:p>
        </w:tc>
      </w:tr>
      <w:tr>
        <w:trPr>
          <w:trHeight w:val="454"/>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ascii="宋体" w:hAnsi="宋体" w:eastAsia="宋体"/>
                <w:sz w:val="20"/>
                <w:szCs w:val="20"/>
                <w:highlight w:val="none"/>
              </w:rPr>
              <w:t xml:space="preserve">4</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场地的联系,安保报批</w:t>
            </w:r>
            <w:r>
              <w:rPr>
                <w:rFonts w:hint="eastAsia" w:ascii="仿宋" w:hAnsi="仿宋" w:eastAsia="仿宋" w:cs="仿宋"/>
                <w:color w:val="000000"/>
                <w:spacing w:val="-2"/>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负责</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场地的联系，安保报批等工作。</w:t>
            </w:r>
            <w:r>
              <w:rPr>
                <w:rFonts w:hint="eastAsia" w:ascii="仿宋" w:hAnsi="仿宋" w:eastAsia="仿宋" w:cs="仿宋"/>
                <w:color w:val="000000"/>
                <w:spacing w:val="-2"/>
                <w:sz w:val="22"/>
                <w:szCs w:val="22"/>
                <w:highlight w:val="none"/>
                <w:lang w:val="en-US" w:eastAsia="zh-CN" w:bidi="ar-SA"/>
              </w:rPr>
            </w:r>
            <w:r/>
          </w:p>
        </w:tc>
      </w:tr>
      <w:tr>
        <w:trPr>
          <w:trHeight w:val="664"/>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ascii="宋体" w:hAnsi="宋体" w:eastAsia="宋体"/>
                <w:sz w:val="20"/>
                <w:szCs w:val="20"/>
                <w:highlight w:val="none"/>
              </w:rPr>
              <w:t xml:space="preserve">5</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en-US" w:bidi="ar-SA"/>
              </w:rPr>
            </w:pPr>
            <w:r>
              <w:rPr>
                <w:rFonts w:hint="eastAsia" w:ascii="仿宋" w:hAnsi="仿宋" w:eastAsia="仿宋" w:cs="仿宋"/>
                <w:color w:val="000000"/>
                <w:spacing w:val="-2"/>
                <w:sz w:val="22"/>
                <w:szCs w:val="22"/>
                <w:highlight w:val="none"/>
                <w:lang w:val="en-US" w:eastAsia="en-US" w:bidi="ar-SA"/>
              </w:rPr>
              <w:t xml:space="preserve">邀请嘉宾、交通等保障工作</w:t>
            </w:r>
            <w:r>
              <w:rPr>
                <w:rFonts w:hint="eastAsia" w:ascii="仿宋" w:hAnsi="仿宋" w:eastAsia="仿宋" w:cs="仿宋"/>
                <w:color w:val="000000"/>
                <w:spacing w:val="-2"/>
                <w:sz w:val="22"/>
                <w:szCs w:val="22"/>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en-US" w:bidi="ar-SA"/>
              </w:rPr>
            </w:pPr>
            <w:r>
              <w:rPr>
                <w:rFonts w:hint="eastAsia" w:ascii="仿宋" w:hAnsi="仿宋" w:eastAsia="仿宋" w:cs="仿宋"/>
                <w:color w:val="000000"/>
                <w:spacing w:val="-2"/>
                <w:sz w:val="22"/>
                <w:szCs w:val="22"/>
                <w:highlight w:val="none"/>
                <w:lang w:val="en-US" w:eastAsia="en-US" w:bidi="ar-SA"/>
              </w:rPr>
              <w:t xml:space="preserve">链接企业资源，负责嘉宾的交通等后勤保障工作。</w:t>
            </w:r>
            <w:r>
              <w:rPr>
                <w:rFonts w:hint="eastAsia" w:ascii="仿宋" w:hAnsi="仿宋" w:eastAsia="仿宋" w:cs="仿宋"/>
                <w:color w:val="000000"/>
                <w:spacing w:val="-2"/>
                <w:sz w:val="22"/>
                <w:szCs w:val="22"/>
                <w:highlight w:val="none"/>
                <w:lang w:val="en-US" w:eastAsia="en-US" w:bidi="ar-SA"/>
              </w:rPr>
            </w:r>
            <w:r/>
          </w:p>
        </w:tc>
      </w:tr>
      <w:tr>
        <w:trPr>
          <w:trHeight w:val="867"/>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hint="eastAsia" w:ascii="仿宋" w:hAnsi="仿宋" w:eastAsia="仿宋" w:cs="仿宋"/>
                <w:color w:val="000000"/>
                <w:spacing w:val="-2"/>
                <w:sz w:val="20"/>
                <w:szCs w:val="20"/>
                <w:highlight w:val="none"/>
                <w:lang w:val="en-US" w:eastAsia="en-US" w:bidi="ar-SA"/>
              </w:rPr>
              <w:t xml:space="preserve">6</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jc w:val="left"/>
              <w:keepLines w:val="0"/>
              <w:keepNext w:val="0"/>
              <w:pageBreakBefore w:val="0"/>
              <w:spacing w:line="240" w:lineRule="auto"/>
              <w:rPr>
                <w:rFonts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en-US" w:bidi="ar-SA"/>
              </w:rPr>
              <w:t xml:space="preserve">活动整体宣传</w:t>
            </w:r>
            <w:r>
              <w:rPr>
                <w:rFonts w:ascii="仿宋" w:hAnsi="仿宋" w:eastAsia="仿宋" w:cs="仿宋"/>
                <w:color w:val="000000"/>
                <w:spacing w:val="-2"/>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en-US" w:bidi="ar-SA"/>
              </w:rPr>
            </w:pPr>
            <w:r>
              <w:rPr>
                <w:rFonts w:hint="eastAsia" w:ascii="仿宋" w:hAnsi="仿宋" w:eastAsia="仿宋" w:cs="仿宋"/>
                <w:color w:val="000000"/>
                <w:spacing w:val="-2"/>
                <w:sz w:val="22"/>
                <w:szCs w:val="22"/>
                <w:highlight w:val="none"/>
                <w:lang w:val="en-US" w:eastAsia="en-US" w:bidi="ar-SA"/>
              </w:rPr>
              <w:t xml:space="preserve">负责活动的整体宣传，包括但不限于：</w:t>
            </w:r>
            <w:r>
              <w:rPr>
                <w:rFonts w:hint="eastAsia" w:ascii="仿宋" w:hAnsi="仿宋" w:eastAsia="仿宋" w:cs="仿宋"/>
                <w:color w:val="000000"/>
                <w:spacing w:val="-2"/>
                <w:sz w:val="22"/>
                <w:szCs w:val="22"/>
                <w:highlight w:val="none"/>
                <w:lang w:val="en-US" w:eastAsia="en-US" w:bidi="ar-SA"/>
              </w:rPr>
            </w:r>
            <w:r/>
          </w:p>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en-US" w:bidi="ar-SA"/>
              </w:rPr>
            </w:pPr>
            <w:r>
              <w:rPr>
                <w:rFonts w:hint="eastAsia" w:ascii="仿宋" w:hAnsi="仿宋" w:eastAsia="仿宋" w:cs="仿宋"/>
                <w:color w:val="000000"/>
                <w:spacing w:val="-2"/>
                <w:sz w:val="22"/>
                <w:szCs w:val="22"/>
                <w:highlight w:val="none"/>
                <w:lang w:val="en-US" w:eastAsia="en-US" w:bidi="ar-SA"/>
              </w:rPr>
              <w:t xml:space="preserve">（1）媒体邀请；</w:t>
            </w:r>
            <w:r>
              <w:rPr>
                <w:rFonts w:hint="eastAsia" w:ascii="仿宋" w:hAnsi="仿宋" w:eastAsia="仿宋" w:cs="仿宋"/>
                <w:color w:val="000000"/>
                <w:spacing w:val="-2"/>
                <w:sz w:val="22"/>
                <w:szCs w:val="22"/>
                <w:highlight w:val="none"/>
                <w:lang w:val="en-US" w:eastAsia="en-US" w:bidi="ar-SA"/>
              </w:rPr>
            </w:r>
            <w:r/>
          </w:p>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en-US" w:bidi="ar-SA"/>
              </w:rPr>
              <w:t xml:space="preserve">（2）媒体宣传报道等。</w:t>
            </w:r>
            <w:r>
              <w:rPr>
                <w:rFonts w:hint="eastAsia" w:ascii="仿宋" w:hAnsi="仿宋" w:eastAsia="仿宋" w:cs="仿宋"/>
                <w:color w:val="000000"/>
                <w:spacing w:val="-2"/>
                <w:sz w:val="22"/>
                <w:szCs w:val="22"/>
                <w:highlight w:val="none"/>
                <w:lang w:val="en-US" w:eastAsia="zh-CN" w:bidi="ar-SA"/>
              </w:rPr>
            </w:r>
            <w:r/>
          </w:p>
        </w:tc>
      </w:tr>
    </w:tbl>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三、服务要求：</w:t>
      </w:r>
      <w:r>
        <w:rPr>
          <w:rFonts w:hint="eastAsia" w:ascii="仿宋" w:hAnsi="仿宋" w:eastAsia="仿宋" w:cs="仿宋"/>
          <w:b/>
          <w:bCs/>
          <w:sz w:val="24"/>
          <w:szCs w:val="24"/>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zh-CN"/>
        </w:rPr>
        <w:t xml:space="preserve">供应商</w:t>
      </w:r>
      <w:r>
        <w:rPr>
          <w:rFonts w:hint="eastAsia" w:ascii="仿宋" w:hAnsi="仿宋" w:eastAsia="仿宋" w:cs="仿宋"/>
          <w:color w:val="000000"/>
          <w:spacing w:val="-2"/>
          <w:sz w:val="22"/>
          <w:szCs w:val="22"/>
          <w:highlight w:val="none"/>
          <w:lang w:val="en-US" w:eastAsia="en-US"/>
        </w:rPr>
        <w:t xml:space="preserve">需全面深刻了解所策划执行的活动</w:t>
      </w:r>
      <w:r>
        <w:rPr>
          <w:rFonts w:hint="eastAsia" w:ascii="仿宋" w:hAnsi="仿宋" w:eastAsia="仿宋" w:cs="仿宋"/>
          <w:color w:val="000000"/>
          <w:spacing w:val="-2"/>
          <w:sz w:val="22"/>
          <w:szCs w:val="22"/>
          <w:highlight w:val="none"/>
          <w:lang w:val="en-US" w:eastAsia="zh-CN"/>
        </w:rPr>
        <w:t xml:space="preserve">，</w:t>
      </w:r>
      <w:r>
        <w:rPr>
          <w:rFonts w:hint="eastAsia" w:ascii="仿宋" w:hAnsi="仿宋" w:eastAsia="仿宋" w:cs="仿宋"/>
          <w:color w:val="000000"/>
          <w:spacing w:val="-2"/>
          <w:sz w:val="22"/>
          <w:szCs w:val="22"/>
          <w:highlight w:val="none"/>
          <w:lang w:val="en-US" w:eastAsia="en-US"/>
        </w:rPr>
        <w:t xml:space="preserve">须突出</w:t>
      </w:r>
      <w:r>
        <w:rPr>
          <w:rFonts w:hint="eastAsia" w:ascii="仿宋" w:hAnsi="仿宋" w:eastAsia="仿宋" w:cs="仿宋"/>
          <w:color w:val="000000"/>
          <w:spacing w:val="-2"/>
          <w:sz w:val="22"/>
          <w:szCs w:val="22"/>
          <w:highlight w:val="none"/>
          <w:lang w:val="en-US" w:eastAsia="zh-CN"/>
        </w:rPr>
        <w:t xml:space="preserve">活动</w:t>
      </w:r>
      <w:r>
        <w:rPr>
          <w:rFonts w:hint="eastAsia" w:ascii="仿宋" w:hAnsi="仿宋" w:eastAsia="仿宋" w:cs="仿宋"/>
          <w:color w:val="000000"/>
          <w:spacing w:val="-2"/>
          <w:sz w:val="22"/>
          <w:szCs w:val="22"/>
          <w:highlight w:val="none"/>
          <w:lang w:val="en-US" w:eastAsia="en-US"/>
        </w:rPr>
        <w:t xml:space="preserve">元素，完成</w:t>
      </w:r>
      <w:r>
        <w:rPr>
          <w:rFonts w:hint="eastAsia" w:ascii="仿宋" w:hAnsi="仿宋" w:eastAsia="仿宋" w:cs="仿宋"/>
          <w:color w:val="000000"/>
          <w:spacing w:val="-2"/>
          <w:sz w:val="22"/>
          <w:szCs w:val="22"/>
          <w:highlight w:val="none"/>
          <w:lang w:val="en-US" w:eastAsia="zh-CN"/>
        </w:rPr>
        <w:t xml:space="preserve">招商会</w:t>
      </w:r>
      <w:r>
        <w:rPr>
          <w:rFonts w:hint="eastAsia" w:ascii="仿宋" w:hAnsi="仿宋" w:eastAsia="仿宋" w:cs="仿宋"/>
          <w:color w:val="000000"/>
          <w:spacing w:val="-2"/>
          <w:sz w:val="22"/>
          <w:szCs w:val="22"/>
          <w:highlight w:val="none"/>
          <w:lang w:val="en-US" w:eastAsia="en-US"/>
        </w:rPr>
        <w:t xml:space="preserve">策划、设计、宣传、协调、执行和后勤保障等工作。</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en-US"/>
        </w:rPr>
        <w:t xml:space="preserve">1、</w:t>
      </w:r>
      <w:r>
        <w:rPr>
          <w:rFonts w:hint="eastAsia" w:ascii="仿宋" w:hAnsi="仿宋" w:eastAsia="仿宋" w:cs="仿宋"/>
          <w:color w:val="000000"/>
          <w:spacing w:val="-2"/>
          <w:sz w:val="22"/>
          <w:szCs w:val="22"/>
          <w:highlight w:val="none"/>
          <w:lang w:val="en-US" w:eastAsia="zh-CN"/>
        </w:rPr>
        <w:t xml:space="preserve">供应商具</w:t>
      </w:r>
      <w:r>
        <w:rPr>
          <w:rFonts w:hint="eastAsia" w:ascii="仿宋" w:hAnsi="仿宋" w:eastAsia="仿宋" w:cs="仿宋"/>
          <w:color w:val="000000"/>
          <w:spacing w:val="-2"/>
          <w:sz w:val="22"/>
          <w:szCs w:val="22"/>
          <w:highlight w:val="none"/>
          <w:lang w:val="en-US" w:eastAsia="en-US"/>
        </w:rPr>
        <w:t xml:space="preserve">有大型活动策划、执行能力，有多年大型活动执行经验；</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en-US"/>
        </w:rPr>
        <w:t xml:space="preserve">2、为保障项目宣传效果，要求活动服务供应商在南京本地乃至全国有丰富的媒体资源和多种宣传渠道，具备良好的媒体沟通协调能力，确保活动宣传到位。</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en-US"/>
        </w:rPr>
        <w:t xml:space="preserve">3、应指定1人作为项目负责人，负责组织项目具体实施工作，跟踪推进项目工作任务和问题的协调落实。其他服务团队成员</w:t>
      </w:r>
      <w:r>
        <w:rPr>
          <w:rFonts w:hint="eastAsia" w:ascii="仿宋" w:hAnsi="仿宋" w:eastAsia="仿宋" w:cs="仿宋"/>
          <w:color w:val="000000"/>
          <w:spacing w:val="-2"/>
          <w:sz w:val="22"/>
          <w:szCs w:val="22"/>
          <w:highlight w:val="none"/>
          <w:lang w:val="en-US" w:eastAsia="zh-CN"/>
        </w:rPr>
        <w:t xml:space="preserve">3名</w:t>
      </w:r>
      <w:r>
        <w:rPr>
          <w:rFonts w:hint="eastAsia" w:ascii="仿宋" w:hAnsi="仿宋" w:eastAsia="仿宋" w:cs="仿宋"/>
          <w:color w:val="000000"/>
          <w:spacing w:val="-2"/>
          <w:sz w:val="22"/>
          <w:szCs w:val="22"/>
          <w:highlight w:val="none"/>
          <w:lang w:val="en-US" w:eastAsia="en-US"/>
        </w:rPr>
        <w:t xml:space="preserve">需具备相应专业技术能力，能够</w:t>
      </w:r>
      <w:r>
        <w:rPr>
          <w:rFonts w:hint="eastAsia" w:ascii="仿宋" w:hAnsi="仿宋" w:eastAsia="仿宋" w:cs="仿宋"/>
          <w:color w:val="000000"/>
          <w:spacing w:val="-2"/>
          <w:sz w:val="22"/>
          <w:szCs w:val="22"/>
          <w:highlight w:val="none"/>
          <w:lang w:val="en-US" w:eastAsia="zh-CN"/>
        </w:rPr>
        <w:t xml:space="preserve">保证</w:t>
      </w:r>
      <w:r>
        <w:rPr>
          <w:rFonts w:hint="eastAsia" w:ascii="仿宋" w:hAnsi="仿宋" w:eastAsia="仿宋" w:cs="仿宋"/>
          <w:color w:val="000000"/>
          <w:spacing w:val="-2"/>
          <w:sz w:val="22"/>
          <w:szCs w:val="22"/>
          <w:highlight w:val="none"/>
          <w:lang w:val="en-US" w:eastAsia="en-US"/>
        </w:rPr>
        <w:t xml:space="preserve">项目实施工作顺利开展</w:t>
      </w:r>
      <w:r>
        <w:rPr>
          <w:rFonts w:hint="eastAsia" w:ascii="仿宋" w:hAnsi="仿宋" w:eastAsia="仿宋" w:cs="仿宋"/>
          <w:color w:val="000000"/>
          <w:spacing w:val="-2"/>
          <w:sz w:val="22"/>
          <w:szCs w:val="22"/>
          <w:highlight w:val="none"/>
          <w:lang w:val="en-US" w:eastAsia="zh-CN"/>
        </w:rPr>
        <w:t xml:space="preserve">，未经过采购人的同意，项目团队人员不得更换。</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4、供应商须</w:t>
      </w:r>
      <w:r>
        <w:rPr>
          <w:rFonts w:ascii="仿宋" w:hAnsi="仿宋" w:eastAsia="仿宋" w:cs="仿宋"/>
          <w:color w:val="000000"/>
          <w:spacing w:val="-2"/>
          <w:sz w:val="22"/>
          <w:szCs w:val="22"/>
          <w:highlight w:val="none"/>
          <w:lang w:val="en-US" w:eastAsia="zh-CN"/>
        </w:rPr>
        <w:t xml:space="preserve">根据</w:t>
      </w:r>
      <w:r>
        <w:rPr>
          <w:rFonts w:hint="eastAsia" w:ascii="仿宋" w:hAnsi="仿宋" w:eastAsia="仿宋" w:cs="仿宋"/>
          <w:color w:val="000000"/>
          <w:spacing w:val="-2"/>
          <w:sz w:val="22"/>
          <w:szCs w:val="22"/>
          <w:highlight w:val="none"/>
          <w:lang w:val="en-US" w:eastAsia="zh-CN"/>
        </w:rPr>
        <w:t xml:space="preserve">采购</w:t>
      </w:r>
      <w:r>
        <w:rPr>
          <w:rFonts w:ascii="仿宋" w:hAnsi="仿宋" w:eastAsia="仿宋" w:cs="仿宋"/>
          <w:color w:val="000000"/>
          <w:spacing w:val="-2"/>
          <w:sz w:val="22"/>
          <w:szCs w:val="22"/>
          <w:highlight w:val="none"/>
          <w:lang w:val="en-US" w:eastAsia="zh-CN"/>
        </w:rPr>
        <w:t xml:space="preserve">文件要求提供</w:t>
      </w:r>
      <w:r>
        <w:rPr>
          <w:rFonts w:hint="eastAsia" w:ascii="仿宋" w:hAnsi="仿宋" w:eastAsia="仿宋" w:cs="仿宋"/>
          <w:color w:val="000000"/>
          <w:spacing w:val="-2"/>
          <w:sz w:val="22"/>
          <w:szCs w:val="22"/>
          <w:highlight w:val="none"/>
          <w:lang w:val="en-US" w:eastAsia="zh-CN"/>
        </w:rPr>
        <w:t xml:space="preserve">项目团队</w:t>
      </w:r>
      <w:r>
        <w:rPr>
          <w:rFonts w:ascii="仿宋" w:hAnsi="仿宋" w:eastAsia="仿宋" w:cs="仿宋"/>
          <w:color w:val="000000"/>
          <w:spacing w:val="-2"/>
          <w:sz w:val="22"/>
          <w:szCs w:val="22"/>
          <w:highlight w:val="none"/>
          <w:lang w:val="en-US" w:eastAsia="zh-CN"/>
        </w:rPr>
        <w:t xml:space="preserve">人员配置情况，</w:t>
      </w:r>
      <w:r>
        <w:rPr>
          <w:rFonts w:hint="eastAsia" w:ascii="仿宋" w:hAnsi="仿宋" w:eastAsia="仿宋" w:cs="仿宋"/>
          <w:color w:val="000000"/>
          <w:spacing w:val="-2"/>
          <w:sz w:val="22"/>
          <w:szCs w:val="22"/>
          <w:highlight w:val="none"/>
          <w:lang w:val="en-US" w:eastAsia="zh-CN"/>
        </w:rPr>
        <w:t xml:space="preserve">阐述对项目的理解及</w:t>
      </w:r>
      <w:r>
        <w:rPr>
          <w:rFonts w:ascii="仿宋" w:hAnsi="仿宋" w:eastAsia="仿宋" w:cs="仿宋"/>
          <w:color w:val="000000"/>
          <w:spacing w:val="-2"/>
          <w:sz w:val="22"/>
          <w:szCs w:val="22"/>
          <w:highlight w:val="none"/>
          <w:lang w:val="en-US" w:eastAsia="zh-CN"/>
        </w:rPr>
        <w:t xml:space="preserve">制定并提供</w:t>
      </w:r>
      <w:r>
        <w:rPr>
          <w:rFonts w:hint="eastAsia" w:ascii="仿宋" w:hAnsi="仿宋" w:eastAsia="仿宋" w:cs="仿宋"/>
          <w:color w:val="000000"/>
          <w:spacing w:val="-2"/>
          <w:sz w:val="22"/>
          <w:szCs w:val="22"/>
          <w:highlight w:val="none"/>
          <w:lang w:val="en-US" w:eastAsia="zh-CN"/>
        </w:rPr>
        <w:t xml:space="preserve">技术方案、应急保障方案。技术方案应包括招商会活动组织策划及实施方案（包括但不限于活动组织策划、执行、实施、拆除方案、善后方案的描述和说明）、会场搭建、布置及会务服务方案、招商会期间安保措施、接待保障方案（包括但不限于交通等后勤保障的描述和说明）、招商活动整体宣传方案。应急保障方案应</w:t>
      </w:r>
      <w:r>
        <w:rPr>
          <w:rFonts w:ascii="仿宋" w:hAnsi="仿宋" w:eastAsia="仿宋" w:cs="仿宋"/>
          <w:color w:val="000000"/>
          <w:spacing w:val="-2"/>
          <w:sz w:val="22"/>
          <w:szCs w:val="22"/>
          <w:highlight w:val="none"/>
          <w:lang w:val="en-US" w:eastAsia="zh-CN"/>
        </w:rPr>
        <w:t xml:space="preserve">包括响应时间、应急保障措施、应急承诺</w:t>
      </w:r>
      <w:r>
        <w:rPr>
          <w:rFonts w:hint="eastAsia" w:ascii="仿宋" w:hAnsi="仿宋" w:eastAsia="仿宋" w:cs="仿宋"/>
          <w:color w:val="000000"/>
          <w:spacing w:val="-2"/>
          <w:sz w:val="22"/>
          <w:szCs w:val="22"/>
          <w:highlight w:val="none"/>
          <w:lang w:val="en-US" w:eastAsia="zh-CN"/>
        </w:rPr>
        <w:t xml:space="preserve">。</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5、供应商须在响应文件中提供人员、设备、服务等报价清单。</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供应商根据本项目需求情况，可列举能提供的服务内容、服务标准及报价。</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因每场会议特色需求、人数、内容、场所不同，采购人会根据实际情况确定投标人具体需要提供的服务，项目结算根据实际发生服务内容及场次，按供应商报价清单价格进行结算，报价清单未涉及内容按实际发生及相关规定与采购人协商确定。</w:t>
      </w:r>
      <w:r>
        <w:rPr>
          <w:rFonts w:hint="eastAsia" w:ascii="仿宋" w:hAnsi="仿宋" w:eastAsia="仿宋" w:cs="仿宋"/>
          <w:b w:val="0"/>
          <w:bCs w:val="0"/>
          <w:i w:val="0"/>
          <w:iCs w:val="0"/>
          <w:color w:val="000000"/>
          <w:spacing w:val="-2"/>
          <w:sz w:val="22"/>
          <w:szCs w:val="22"/>
          <w:highlight w:val="none"/>
          <w:lang w:val="en-US" w:eastAsia="zh-CN"/>
        </w:rPr>
      </w:r>
      <w:r/>
    </w:p>
    <w:p>
      <w:pPr>
        <w:pStyle w:val="1135"/>
        <w:jc w:val="left"/>
        <w:keepLines/>
        <w:keepNext/>
        <w:pageBreakBefore w:val="0"/>
        <w:spacing w:before="0" w:after="0" w:line="240" w:lineRule="auto"/>
        <w:widowControl w:val="off"/>
        <w:rPr>
          <w:rFonts w:hint="eastAsia" w:ascii="方正仿宋_GB2312" w:hAnsi="方正仿宋_GB2312" w:eastAsia="方正仿宋_GB2312" w:cs="方正仿宋_GB2312"/>
          <w:b/>
          <w:bCs/>
          <w:sz w:val="28"/>
          <w:szCs w:val="28"/>
          <w:highlight w:val="none"/>
          <w:lang w:val="en-US" w:eastAsia="zh-CN"/>
        </w:rPr>
      </w:pPr>
      <w:r/>
      <w:bookmarkStart w:id="214" w:name="_Toc13933"/>
      <w:r>
        <w:rPr>
          <w:rFonts w:hint="eastAsia" w:ascii="方正仿宋_GB2312" w:hAnsi="方正仿宋_GB2312" w:eastAsia="方正仿宋_GB2312" w:cs="方正仿宋_GB2312"/>
          <w:b/>
          <w:bCs/>
          <w:sz w:val="28"/>
          <w:szCs w:val="28"/>
          <w:highlight w:val="none"/>
          <w:lang w:val="en-US" w:eastAsia="zh-CN"/>
        </w:rPr>
        <w:t xml:space="preserve">分包三：项目签约大会</w:t>
      </w:r>
      <w:bookmarkEnd w:id="214"/>
      <w:r>
        <w:rPr>
          <w:rFonts w:hint="eastAsia" w:ascii="方正仿宋_GB2312" w:hAnsi="方正仿宋_GB2312" w:eastAsia="方正仿宋_GB2312" w:cs="方正仿宋_GB2312"/>
          <w:b/>
          <w:bCs/>
          <w:sz w:val="28"/>
          <w:szCs w:val="28"/>
          <w:highlight w:val="none"/>
          <w:lang w:val="en-US" w:eastAsia="zh-CN"/>
        </w:rPr>
        <w:t xml:space="preserve">（10万）</w:t>
      </w:r>
      <w:r>
        <w:rPr>
          <w:rFonts w:hint="eastAsia" w:ascii="方正仿宋_GB2312" w:hAnsi="方正仿宋_GB2312" w:eastAsia="方正仿宋_GB2312" w:cs="方正仿宋_GB2312"/>
          <w:b/>
          <w:bCs/>
          <w:sz w:val="28"/>
          <w:szCs w:val="28"/>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一、项目概况</w:t>
      </w:r>
      <w:r>
        <w:rPr>
          <w:rFonts w:hint="eastAsia" w:ascii="仿宋" w:hAnsi="仿宋" w:eastAsia="仿宋" w:cs="仿宋"/>
          <w:b/>
          <w:bCs/>
          <w:color w:val="000000"/>
          <w:spacing w:val="-2"/>
          <w:sz w:val="24"/>
          <w:szCs w:val="24"/>
          <w:highlight w:val="none"/>
          <w:lang w:val="en-US" w:eastAsia="zh-CN" w:bidi="ar-SA"/>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预计举办集中项目签约大会，汇总重点招商成果，组织已达成合作意向的项目集中签约，邀请相关领导、企业代表出席，展示我区招商成效，凝聚合作共识，推动签约项目快速落地见效。全年计划举办1场，总预算不超过10万元。</w:t>
      </w:r>
      <w:r>
        <w:rPr>
          <w:rFonts w:hint="eastAsia" w:ascii="仿宋" w:hAnsi="仿宋" w:eastAsia="仿宋" w:cs="仿宋"/>
          <w:color w:val="000000"/>
          <w:spacing w:val="-2"/>
          <w:sz w:val="22"/>
          <w:szCs w:val="22"/>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二、主要服务内容：</w:t>
      </w:r>
      <w:r>
        <w:rPr>
          <w:rFonts w:hint="eastAsia" w:ascii="仿宋" w:hAnsi="仿宋" w:eastAsia="仿宋" w:cs="仿宋"/>
          <w:b/>
          <w:bCs/>
          <w:color w:val="000000"/>
          <w:spacing w:val="-2"/>
          <w:sz w:val="24"/>
          <w:szCs w:val="24"/>
          <w:highlight w:val="none"/>
          <w:lang w:val="en-US" w:eastAsia="zh-CN" w:bidi="ar-SA"/>
        </w:rPr>
      </w:r>
      <w:r/>
    </w:p>
    <w:tbl>
      <w:tblPr>
        <w:tblStyle w:val="1184"/>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697"/>
        <w:gridCol w:w="3134"/>
      </w:tblGrid>
      <w:tr>
        <w:trPr>
          <w:trHeight w:val="224"/>
        </w:trPr>
        <w:tc>
          <w:tcPr>
            <w:tcW w:w="767" w:type="dxa"/>
            <w:vAlign w:val="center"/>
            <w:textDirection w:val="lrTb"/>
            <w:noWrap w:val="false"/>
          </w:tcPr>
          <w:p>
            <w:pPr>
              <w:pStyle w:val="1133"/>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序号</w:t>
            </w:r>
            <w:r>
              <w:rPr>
                <w:rFonts w:hint="eastAsia" w:ascii="仿宋" w:hAnsi="仿宋" w:eastAsia="仿宋" w:cs="仿宋"/>
                <w:b/>
                <w:bCs/>
                <w:color w:val="000000"/>
                <w:spacing w:val="-2"/>
                <w:sz w:val="22"/>
                <w:szCs w:val="22"/>
                <w:highlight w:val="none"/>
                <w:lang w:val="en-US" w:eastAsia="zh-CN" w:bidi="ar-SA"/>
              </w:rPr>
            </w:r>
            <w:r/>
          </w:p>
        </w:tc>
        <w:tc>
          <w:tcPr>
            <w:tcW w:w="5697" w:type="dxa"/>
            <w:vAlign w:val="center"/>
            <w:textDirection w:val="lrTb"/>
            <w:noWrap w:val="false"/>
          </w:tcPr>
          <w:p>
            <w:pPr>
              <w:pStyle w:val="1133"/>
              <w:jc w:val="center"/>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服务内容</w:t>
            </w:r>
            <w:r>
              <w:rPr>
                <w:rFonts w:hint="eastAsia" w:ascii="仿宋" w:hAnsi="仿宋" w:eastAsia="仿宋" w:cs="仿宋"/>
                <w:b/>
                <w:bCs/>
                <w:color w:val="000000"/>
                <w:spacing w:val="-2"/>
                <w:sz w:val="22"/>
                <w:szCs w:val="22"/>
                <w:highlight w:val="none"/>
                <w:lang w:val="en-US" w:eastAsia="zh-CN" w:bidi="ar-SA"/>
              </w:rPr>
            </w:r>
            <w:r/>
          </w:p>
        </w:tc>
        <w:tc>
          <w:tcPr>
            <w:tcW w:w="3134" w:type="dxa"/>
            <w:vAlign w:val="center"/>
            <w:textDirection w:val="lrTb"/>
            <w:noWrap w:val="false"/>
          </w:tcPr>
          <w:p>
            <w:pPr>
              <w:pStyle w:val="1133"/>
              <w:jc w:val="center"/>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服务要求</w:t>
            </w:r>
            <w:r>
              <w:rPr>
                <w:rFonts w:hint="eastAsia" w:ascii="仿宋" w:hAnsi="仿宋" w:eastAsia="仿宋" w:cs="仿宋"/>
                <w:b/>
                <w:bCs/>
                <w:color w:val="000000"/>
                <w:spacing w:val="-2"/>
                <w:sz w:val="22"/>
                <w:szCs w:val="22"/>
                <w:highlight w:val="none"/>
                <w:lang w:val="en-US" w:eastAsia="zh-CN" w:bidi="ar-SA"/>
              </w:rPr>
            </w:r>
            <w:r/>
          </w:p>
        </w:tc>
      </w:tr>
      <w:tr>
        <w:trPr>
          <w:trHeight w:val="2001"/>
        </w:trPr>
        <w:tc>
          <w:tcPr>
            <w:tcW w:w="767" w:type="dxa"/>
            <w:vAlign w:val="center"/>
            <w:textDirection w:val="lrTb"/>
            <w:noWrap w:val="false"/>
          </w:tcPr>
          <w:p>
            <w:pPr>
              <w:pStyle w:val="1133"/>
              <w:jc w:val="center"/>
              <w:keepLines w:val="0"/>
              <w:keepNext w:val="0"/>
              <w:pageBreakBefore w:val="0"/>
              <w:spacing w:line="240" w:lineRule="auto"/>
              <w:widowControl/>
              <w:rPr>
                <w:rFonts w:ascii="宋体" w:hAnsi="宋体" w:cs="宋体"/>
                <w:bCs/>
                <w:sz w:val="22"/>
                <w:szCs w:val="22"/>
                <w:highlight w:val="none"/>
              </w:rPr>
            </w:pPr>
            <w:r>
              <w:rPr>
                <w:rFonts w:ascii="宋体" w:hAnsi="宋体" w:cs="宋体"/>
                <w:bCs/>
                <w:sz w:val="22"/>
                <w:szCs w:val="22"/>
                <w:highlight w:val="none"/>
              </w:rPr>
              <w:t xml:space="preserve">1</w:t>
            </w:r>
            <w:r>
              <w:rPr>
                <w:rFonts w:ascii="宋体" w:hAnsi="宋体" w:cs="宋体"/>
                <w:bCs/>
                <w:sz w:val="22"/>
                <w:szCs w:val="22"/>
                <w:highlight w:val="none"/>
              </w:rPr>
            </w:r>
            <w:r/>
          </w:p>
        </w:tc>
        <w:tc>
          <w:tcPr>
            <w:tcW w:w="5697" w:type="dxa"/>
            <w:vAlign w:val="center"/>
            <w:textDirection w:val="lrTb"/>
            <w:noWrap w:val="false"/>
          </w:tcPr>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根据采购人要求进行制定活动策划方案和议程及活动执行，包括但不限于： </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（1）场地租赁、对接 、安保及安保报批等；</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（2）会场搭建、布置、签约仪式、安装拆除、根据活动现场需要提供灯光、音响、投影、主持等；</w:t>
            </w:r>
            <w:r>
              <w:rPr>
                <w:rFonts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（3）会议物料等配套服务：席卡、展板、拎袋等； </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（4）主视觉设计；</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（5）根据采购人给予的名单进行企业代表邀请、活动现场引导、接待、签到等；</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（6）在采购人指定的发布媒体宣传； </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（7）摄影摄像、素材收集、视频制作 ；</w:t>
            </w:r>
            <w:r>
              <w:rPr>
                <w:rFonts w:hint="eastAsia" w:ascii="仿宋" w:hAnsi="仿宋" w:eastAsia="仿宋" w:cs="仿宋"/>
                <w:color w:val="000000"/>
                <w:spacing w:val="-2"/>
                <w:sz w:val="22"/>
                <w:szCs w:val="22"/>
                <w:highlight w:val="none"/>
                <w:lang w:val="en-US" w:eastAsia="zh-CN" w:bidi="ar-SA"/>
              </w:rPr>
            </w:r>
            <w:r/>
          </w:p>
        </w:tc>
        <w:tc>
          <w:tcPr>
            <w:tcW w:w="3134" w:type="dxa"/>
            <w:vAlign w:val="center"/>
            <w:textDirection w:val="lrTb"/>
            <w:noWrap w:val="false"/>
          </w:tcPr>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2026年度预计举办</w:t>
            </w:r>
            <w:r>
              <w:rPr>
                <w:rFonts w:hint="eastAsia" w:ascii="仿宋" w:hAnsi="仿宋" w:eastAsia="仿宋" w:cs="仿宋"/>
                <w:color w:val="000000"/>
                <w:spacing w:val="-2"/>
                <w:sz w:val="22"/>
                <w:szCs w:val="22"/>
                <w:highlight w:val="none"/>
                <w:u w:val="single"/>
                <w:lang w:val="en-US" w:eastAsia="zh-CN" w:bidi="ar-SA"/>
              </w:rPr>
              <w:t xml:space="preserve">1</w:t>
            </w:r>
            <w:r>
              <w:rPr>
                <w:rFonts w:hint="eastAsia" w:ascii="仿宋" w:hAnsi="仿宋" w:eastAsia="仿宋" w:cs="仿宋"/>
                <w:color w:val="000000"/>
                <w:spacing w:val="-2"/>
                <w:sz w:val="22"/>
                <w:szCs w:val="22"/>
                <w:highlight w:val="none"/>
                <w:lang w:val="en-US" w:eastAsia="zh-CN" w:bidi="ar-SA"/>
              </w:rPr>
              <w:t xml:space="preserve">场；</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预计举办时间预计</w:t>
            </w:r>
            <w:r>
              <w:rPr>
                <w:rFonts w:hint="eastAsia" w:ascii="仿宋" w:hAnsi="仿宋" w:eastAsia="仿宋" w:cs="仿宋"/>
                <w:color w:val="000000"/>
                <w:spacing w:val="-2"/>
                <w:sz w:val="22"/>
                <w:szCs w:val="22"/>
                <w:highlight w:val="none"/>
                <w:u w:val="single"/>
                <w:lang w:val="en-US" w:eastAsia="zh-CN" w:bidi="ar-SA"/>
              </w:rPr>
              <w:t xml:space="preserve">6</w:t>
            </w:r>
            <w:r>
              <w:rPr>
                <w:rFonts w:hint="eastAsia" w:ascii="仿宋" w:hAnsi="仿宋" w:eastAsia="仿宋" w:cs="仿宋"/>
                <w:color w:val="000000"/>
                <w:spacing w:val="-2"/>
                <w:sz w:val="22"/>
                <w:szCs w:val="22"/>
                <w:highlight w:val="none"/>
                <w:lang w:val="en-US" w:eastAsia="zh-CN" w:bidi="ar-SA"/>
              </w:rPr>
              <w:t xml:space="preserve">月左右；</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预计举办城市：</w:t>
            </w:r>
            <w:r>
              <w:rPr>
                <w:rFonts w:hint="eastAsia" w:ascii="仿宋" w:hAnsi="仿宋" w:eastAsia="仿宋" w:cs="仿宋"/>
                <w:color w:val="000000"/>
                <w:spacing w:val="-2"/>
                <w:sz w:val="22"/>
                <w:szCs w:val="22"/>
                <w:highlight w:val="none"/>
                <w:u w:val="single"/>
                <w:lang w:val="en-US" w:eastAsia="zh-CN" w:bidi="ar-SA"/>
              </w:rPr>
              <w:t xml:space="preserve">南京</w:t>
            </w:r>
            <w:r>
              <w:rPr>
                <w:rFonts w:hint="eastAsia" w:ascii="仿宋" w:hAnsi="仿宋" w:eastAsia="仿宋" w:cs="仿宋"/>
                <w:color w:val="000000"/>
                <w:spacing w:val="-2"/>
                <w:sz w:val="22"/>
                <w:szCs w:val="22"/>
                <w:highlight w:val="none"/>
                <w:lang w:val="en-US" w:eastAsia="zh-CN" w:bidi="ar-SA"/>
              </w:rPr>
              <w:t xml:space="preserve">；</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预计举办地点待定；</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人数规模每场约</w:t>
            </w:r>
            <w:r>
              <w:rPr>
                <w:rFonts w:hint="eastAsia" w:ascii="仿宋" w:hAnsi="仿宋" w:eastAsia="仿宋" w:cs="仿宋"/>
                <w:color w:val="000000"/>
                <w:spacing w:val="-2"/>
                <w:sz w:val="22"/>
                <w:szCs w:val="22"/>
                <w:highlight w:val="none"/>
                <w:u w:val="single"/>
                <w:lang w:val="en-US" w:eastAsia="zh-CN" w:bidi="ar-SA"/>
              </w:rPr>
              <w:t xml:space="preserve">50</w:t>
            </w:r>
            <w:r>
              <w:rPr>
                <w:rFonts w:hint="eastAsia" w:ascii="仿宋" w:hAnsi="仿宋" w:eastAsia="仿宋" w:cs="仿宋"/>
                <w:color w:val="000000"/>
                <w:spacing w:val="-2"/>
                <w:sz w:val="22"/>
                <w:szCs w:val="22"/>
                <w:highlight w:val="none"/>
                <w:lang w:val="en-US" w:eastAsia="zh-CN" w:bidi="ar-SA"/>
              </w:rPr>
              <w:t xml:space="preserve">人左右</w:t>
            </w:r>
            <w:r>
              <w:rPr>
                <w:rFonts w:hint="eastAsia" w:ascii="仿宋" w:hAnsi="仿宋" w:eastAsia="仿宋" w:cs="仿宋"/>
                <w:color w:val="000000"/>
                <w:spacing w:val="-2"/>
                <w:sz w:val="22"/>
                <w:szCs w:val="22"/>
                <w:highlight w:val="none"/>
                <w:lang w:val="en-US" w:eastAsia="zh-CN" w:bidi="ar-SA"/>
              </w:rPr>
            </w:r>
            <w:r/>
          </w:p>
        </w:tc>
      </w:tr>
    </w:tbl>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三、服务要求：</w:t>
      </w:r>
      <w:r>
        <w:rPr>
          <w:rFonts w:hint="eastAsia" w:ascii="仿宋" w:hAnsi="仿宋" w:eastAsia="仿宋" w:cs="仿宋"/>
          <w:b/>
          <w:bCs/>
          <w:color w:val="000000"/>
          <w:spacing w:val="-2"/>
          <w:sz w:val="24"/>
          <w:szCs w:val="24"/>
          <w:highlight w:val="none"/>
          <w:lang w:val="en-US" w:eastAsia="zh-CN" w:bidi="ar-SA"/>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zh-CN"/>
        </w:rPr>
        <w:t xml:space="preserve">供应商</w:t>
      </w:r>
      <w:r>
        <w:rPr>
          <w:rFonts w:hint="eastAsia" w:ascii="仿宋" w:hAnsi="仿宋" w:eastAsia="仿宋" w:cs="仿宋"/>
          <w:color w:val="000000"/>
          <w:spacing w:val="-2"/>
          <w:sz w:val="22"/>
          <w:szCs w:val="22"/>
          <w:highlight w:val="none"/>
          <w:lang w:val="en-US" w:eastAsia="en-US"/>
        </w:rPr>
        <w:t xml:space="preserve">需全面深刻了解所策划执行的活动</w:t>
      </w:r>
      <w:r>
        <w:rPr>
          <w:rFonts w:hint="eastAsia" w:ascii="仿宋" w:hAnsi="仿宋" w:eastAsia="仿宋" w:cs="仿宋"/>
          <w:color w:val="000000"/>
          <w:spacing w:val="-2"/>
          <w:sz w:val="22"/>
          <w:szCs w:val="22"/>
          <w:highlight w:val="none"/>
          <w:lang w:val="en-US" w:eastAsia="zh-CN"/>
        </w:rPr>
        <w:t xml:space="preserve">，</w:t>
      </w:r>
      <w:r>
        <w:rPr>
          <w:rFonts w:hint="eastAsia" w:ascii="仿宋" w:hAnsi="仿宋" w:eastAsia="仿宋" w:cs="仿宋"/>
          <w:color w:val="000000"/>
          <w:spacing w:val="-2"/>
          <w:sz w:val="22"/>
          <w:szCs w:val="22"/>
          <w:highlight w:val="none"/>
          <w:lang w:val="en-US" w:eastAsia="en-US"/>
        </w:rPr>
        <w:t xml:space="preserve">须突出</w:t>
      </w:r>
      <w:r>
        <w:rPr>
          <w:rFonts w:hint="eastAsia" w:ascii="仿宋" w:hAnsi="仿宋" w:eastAsia="仿宋" w:cs="仿宋"/>
          <w:color w:val="000000"/>
          <w:spacing w:val="-2"/>
          <w:sz w:val="22"/>
          <w:szCs w:val="22"/>
          <w:highlight w:val="none"/>
          <w:lang w:val="en-US" w:eastAsia="zh-CN"/>
        </w:rPr>
        <w:t xml:space="preserve">活动</w:t>
      </w:r>
      <w:r>
        <w:rPr>
          <w:rFonts w:hint="eastAsia" w:ascii="仿宋" w:hAnsi="仿宋" w:eastAsia="仿宋" w:cs="仿宋"/>
          <w:color w:val="000000"/>
          <w:spacing w:val="-2"/>
          <w:sz w:val="22"/>
          <w:szCs w:val="22"/>
          <w:highlight w:val="none"/>
          <w:lang w:val="en-US" w:eastAsia="en-US"/>
        </w:rPr>
        <w:t xml:space="preserve">元素，完成</w:t>
      </w:r>
      <w:r>
        <w:rPr>
          <w:rFonts w:hint="eastAsia" w:ascii="仿宋" w:hAnsi="仿宋" w:eastAsia="仿宋" w:cs="仿宋"/>
          <w:color w:val="000000"/>
          <w:spacing w:val="-2"/>
          <w:sz w:val="22"/>
          <w:szCs w:val="22"/>
          <w:highlight w:val="none"/>
          <w:lang w:val="en-US" w:eastAsia="zh-CN"/>
        </w:rPr>
        <w:t xml:space="preserve">招商会</w:t>
      </w:r>
      <w:r>
        <w:rPr>
          <w:rFonts w:hint="eastAsia" w:ascii="仿宋" w:hAnsi="仿宋" w:eastAsia="仿宋" w:cs="仿宋"/>
          <w:color w:val="000000"/>
          <w:spacing w:val="-2"/>
          <w:sz w:val="22"/>
          <w:szCs w:val="22"/>
          <w:highlight w:val="none"/>
          <w:lang w:val="en-US" w:eastAsia="en-US"/>
        </w:rPr>
        <w:t xml:space="preserve">策划、设计、宣传、协调、执行和后勤保障等工作。</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1、供应商具有大型活动策划、执行能力，有多年大型活动执行经验；</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2、为保障项目宣传效果，要求活动服务供应商在南京本地乃至全国有丰富的媒体资源和多种宣传渠道，具备良好的媒体沟通协调能力，确保活动宣传到位。</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3、应指定1人作为项目负责人，负责组织项目具体实施工作，跟踪推进项目工作任务和问题的协调落实。其他服务团队成员3名需具备相应专业技术能力，能够保证项目实施工作顺利开展，未经过采购人的同意，项目团队人员不得更换。</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4、供应商须</w:t>
      </w:r>
      <w:r>
        <w:rPr>
          <w:rFonts w:ascii="仿宋" w:hAnsi="仿宋" w:eastAsia="仿宋" w:cs="仿宋"/>
          <w:color w:val="000000"/>
          <w:spacing w:val="-2"/>
          <w:sz w:val="22"/>
          <w:szCs w:val="22"/>
          <w:highlight w:val="none"/>
          <w:lang w:val="en-US" w:eastAsia="zh-CN"/>
        </w:rPr>
        <w:t xml:space="preserve">根据</w:t>
      </w:r>
      <w:r>
        <w:rPr>
          <w:rFonts w:hint="eastAsia" w:ascii="仿宋" w:hAnsi="仿宋" w:eastAsia="仿宋" w:cs="仿宋"/>
          <w:color w:val="000000"/>
          <w:spacing w:val="-2"/>
          <w:sz w:val="22"/>
          <w:szCs w:val="22"/>
          <w:highlight w:val="none"/>
          <w:lang w:val="en-US" w:eastAsia="zh-CN"/>
        </w:rPr>
        <w:t xml:space="preserve">采购</w:t>
      </w:r>
      <w:r>
        <w:rPr>
          <w:rFonts w:ascii="仿宋" w:hAnsi="仿宋" w:eastAsia="仿宋" w:cs="仿宋"/>
          <w:color w:val="000000"/>
          <w:spacing w:val="-2"/>
          <w:sz w:val="22"/>
          <w:szCs w:val="22"/>
          <w:highlight w:val="none"/>
          <w:lang w:val="en-US" w:eastAsia="zh-CN"/>
        </w:rPr>
        <w:t xml:space="preserve">文件要求提供</w:t>
      </w:r>
      <w:r>
        <w:rPr>
          <w:rFonts w:hint="eastAsia" w:ascii="仿宋" w:hAnsi="仿宋" w:eastAsia="仿宋" w:cs="仿宋"/>
          <w:color w:val="000000"/>
          <w:spacing w:val="-2"/>
          <w:sz w:val="22"/>
          <w:szCs w:val="22"/>
          <w:highlight w:val="none"/>
          <w:lang w:val="en-US" w:eastAsia="zh-CN"/>
        </w:rPr>
        <w:t xml:space="preserve">项目团队</w:t>
      </w:r>
      <w:r>
        <w:rPr>
          <w:rFonts w:ascii="仿宋" w:hAnsi="仿宋" w:eastAsia="仿宋" w:cs="仿宋"/>
          <w:color w:val="000000"/>
          <w:spacing w:val="-2"/>
          <w:sz w:val="22"/>
          <w:szCs w:val="22"/>
          <w:highlight w:val="none"/>
          <w:lang w:val="en-US" w:eastAsia="zh-CN"/>
        </w:rPr>
        <w:t xml:space="preserve">人员配置情况，</w:t>
      </w:r>
      <w:r>
        <w:rPr>
          <w:rFonts w:hint="eastAsia" w:ascii="仿宋" w:hAnsi="仿宋" w:eastAsia="仿宋" w:cs="仿宋"/>
          <w:color w:val="000000"/>
          <w:spacing w:val="-2"/>
          <w:sz w:val="22"/>
          <w:szCs w:val="22"/>
          <w:highlight w:val="none"/>
          <w:lang w:val="en-US" w:eastAsia="zh-CN"/>
        </w:rPr>
        <w:t xml:space="preserve">阐述对项目的理解及</w:t>
      </w:r>
      <w:r>
        <w:rPr>
          <w:rFonts w:ascii="仿宋" w:hAnsi="仿宋" w:eastAsia="仿宋" w:cs="仿宋"/>
          <w:color w:val="000000"/>
          <w:spacing w:val="-2"/>
          <w:sz w:val="22"/>
          <w:szCs w:val="22"/>
          <w:highlight w:val="none"/>
          <w:lang w:val="en-US" w:eastAsia="zh-CN"/>
        </w:rPr>
        <w:t xml:space="preserve">制定并提供</w:t>
      </w:r>
      <w:r>
        <w:rPr>
          <w:rFonts w:hint="eastAsia" w:ascii="仿宋" w:hAnsi="仿宋" w:eastAsia="仿宋" w:cs="仿宋"/>
          <w:color w:val="000000"/>
          <w:spacing w:val="-2"/>
          <w:sz w:val="22"/>
          <w:szCs w:val="22"/>
          <w:highlight w:val="none"/>
          <w:lang w:val="en-US" w:eastAsia="zh-CN"/>
        </w:rPr>
        <w:t xml:space="preserve">技术方案、应急保障方案。技术方案应包括招商会活动组织策划及实施方案（包括但不限于活动组织策划、执行、实施、拆除方案、善后方案的描述和说明）、会场搭建、布置及会务服务方案、招商会期间安保措施、接待保障方案（包括但不限于交通等后勤保障的描述和说明）、招商活动整体宣传方案。应急保障方案应</w:t>
      </w:r>
      <w:r>
        <w:rPr>
          <w:rFonts w:ascii="仿宋" w:hAnsi="仿宋" w:eastAsia="仿宋" w:cs="仿宋"/>
          <w:color w:val="000000"/>
          <w:spacing w:val="-2"/>
          <w:sz w:val="22"/>
          <w:szCs w:val="22"/>
          <w:highlight w:val="none"/>
          <w:lang w:val="en-US" w:eastAsia="zh-CN"/>
        </w:rPr>
        <w:t xml:space="preserve">包括响应时间、应急保障措施、应急承诺</w:t>
      </w:r>
      <w:r>
        <w:rPr>
          <w:rFonts w:hint="eastAsia" w:ascii="仿宋" w:hAnsi="仿宋" w:eastAsia="仿宋" w:cs="仿宋"/>
          <w:color w:val="000000"/>
          <w:spacing w:val="-2"/>
          <w:sz w:val="22"/>
          <w:szCs w:val="22"/>
          <w:highlight w:val="none"/>
          <w:lang w:val="en-US" w:eastAsia="zh-CN"/>
        </w:rPr>
        <w:t xml:space="preserve">。</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5、供应商须在响应文件中提供人员、设备、服务等报价清单。</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供应商根据本项目需求情况，可列举能提供的服务内容、服务标准及报价。</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因每场会议特色需求、人数、内容、场所不同，采购人会根据实际情况确定投标人具体需要提供的服务，项目结算根据实际发生服务内容及场次，按供应商报价清单价格进行结算，报价清单未涉及内容按实际发生及相关规定与采购人协商确定。</w:t>
      </w:r>
      <w:r>
        <w:rPr>
          <w:rFonts w:hint="eastAsia" w:ascii="仿宋" w:hAnsi="仿宋" w:eastAsia="仿宋" w:cs="仿宋"/>
          <w:b w:val="0"/>
          <w:bCs w:val="0"/>
          <w:i w:val="0"/>
          <w:iCs w:val="0"/>
          <w:color w:val="000000"/>
          <w:spacing w:val="-2"/>
          <w:sz w:val="22"/>
          <w:szCs w:val="22"/>
          <w:highlight w:val="none"/>
          <w:lang w:val="en-US" w:eastAsia="zh-CN"/>
        </w:rPr>
      </w:r>
      <w:r/>
    </w:p>
    <w:p>
      <w:pPr>
        <w:pStyle w:val="1135"/>
        <w:jc w:val="left"/>
        <w:keepLines/>
        <w:keepNext/>
        <w:pageBreakBefore w:val="0"/>
        <w:spacing w:before="0" w:after="0" w:line="240" w:lineRule="auto"/>
        <w:widowControl w:val="off"/>
        <w:rPr>
          <w:rFonts w:ascii="仿宋" w:hAnsi="仿宋" w:eastAsia="仿宋" w:cs="仿宋"/>
          <w:b/>
          <w:bCs/>
          <w:color w:val="000000"/>
          <w:spacing w:val="-2"/>
          <w:sz w:val="24"/>
          <w:szCs w:val="24"/>
          <w:highlight w:val="none"/>
          <w:lang w:val="en-US" w:eastAsia="zh-CN" w:bidi="ar-SA"/>
        </w:rPr>
      </w:pPr>
      <w:r/>
      <w:bookmarkStart w:id="215" w:name="_Toc27514"/>
      <w:r/>
      <w:bookmarkStart w:id="216" w:name="_Toc2987"/>
      <w:r>
        <w:rPr>
          <w:rFonts w:hint="eastAsia" w:ascii="仿宋" w:hAnsi="仿宋" w:eastAsia="仿宋" w:cs="仿宋"/>
          <w:b/>
          <w:bCs/>
          <w:color w:val="000000"/>
          <w:spacing w:val="-2"/>
          <w:sz w:val="28"/>
          <w:szCs w:val="28"/>
          <w:highlight w:val="none"/>
          <w:lang w:val="en-US" w:eastAsia="zh-CN" w:bidi="ar-SA"/>
        </w:rPr>
        <w:t xml:space="preserve">分包一、二、三的其他要求如下：</w:t>
      </w:r>
      <w:bookmarkEnd w:id="215"/>
      <w:r>
        <w:rPr>
          <w:rFonts w:ascii="仿宋" w:hAnsi="仿宋" w:eastAsia="仿宋" w:cs="仿宋"/>
          <w:b/>
          <w:bCs/>
          <w:color w:val="000000"/>
          <w:spacing w:val="-2"/>
          <w:sz w:val="24"/>
          <w:szCs w:val="24"/>
          <w:highlight w:val="none"/>
          <w:lang w:val="en-US" w:eastAsia="zh-CN" w:bidi="ar-SA"/>
        </w:rPr>
      </w:r>
      <w:r/>
    </w:p>
    <w:p>
      <w:pPr>
        <w:pStyle w:val="1136"/>
        <w:keepLines/>
        <w:keepNext/>
        <w:pageBreakBefore w:val="0"/>
        <w:spacing w:before="0" w:after="0" w:line="360" w:lineRule="auto"/>
        <w:widowControl w:val="off"/>
        <w:rPr>
          <w:rFonts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一、服务期限</w:t>
      </w:r>
      <w:r>
        <w:rPr>
          <w:rFonts w:ascii="仿宋" w:hAnsi="仿宋" w:eastAsia="仿宋" w:cs="仿宋"/>
          <w:b/>
          <w:bCs/>
          <w:color w:val="000000"/>
          <w:spacing w:val="-2"/>
          <w:sz w:val="24"/>
          <w:szCs w:val="24"/>
          <w:highlight w:val="none"/>
          <w:lang w:val="en-US" w:eastAsia="zh-CN" w:bidi="ar-SA"/>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2"/>
          <w:szCs w:val="22"/>
          <w:highlight w:val="none"/>
          <w:lang w:val="en-US" w:eastAsia="zh-CN"/>
        </w:rPr>
        <w:t xml:space="preserve">自合同签订之日起至2026年本项目服务内容全部结束。</w:t>
      </w:r>
      <w:r>
        <w:rPr>
          <w:rFonts w:hint="eastAsia" w:ascii="仿宋" w:hAnsi="仿宋" w:eastAsia="仿宋" w:cs="仿宋"/>
          <w:color w:val="000000"/>
          <w:spacing w:val="-2"/>
          <w:sz w:val="24"/>
          <w:szCs w:val="24"/>
          <w:highlight w:val="none"/>
          <w:lang w:val="en-US" w:eastAsia="zh-CN" w:bidi="ar-SA"/>
        </w:rPr>
      </w:r>
      <w:r/>
    </w:p>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en-US"/>
        </w:rPr>
      </w:pPr>
      <w:r>
        <w:rPr>
          <w:rFonts w:hint="eastAsia" w:ascii="仿宋" w:hAnsi="仿宋" w:eastAsia="仿宋" w:cs="仿宋"/>
          <w:b/>
          <w:bCs/>
          <w:color w:val="000000"/>
          <w:spacing w:val="-2"/>
          <w:sz w:val="24"/>
          <w:szCs w:val="24"/>
          <w:highlight w:val="none"/>
          <w:lang w:val="en-US" w:eastAsia="zh-CN" w:bidi="ar-SA"/>
        </w:rPr>
        <w:t xml:space="preserve">二、</w:t>
      </w:r>
      <w:r>
        <w:rPr>
          <w:rFonts w:hint="eastAsia" w:ascii="仿宋" w:hAnsi="仿宋" w:eastAsia="仿宋" w:cs="仿宋"/>
          <w:b/>
          <w:bCs/>
          <w:sz w:val="24"/>
          <w:szCs w:val="24"/>
          <w:highlight w:val="none"/>
          <w:lang w:val="en-US" w:eastAsia="en-US"/>
        </w:rPr>
        <w:t xml:space="preserve">项目验收</w:t>
      </w:r>
      <w:r>
        <w:rPr>
          <w:rFonts w:hint="eastAsia" w:ascii="仿宋" w:hAnsi="仿宋" w:eastAsia="仿宋" w:cs="仿宋"/>
          <w:b/>
          <w:bCs/>
          <w:sz w:val="24"/>
          <w:szCs w:val="24"/>
          <w:highlight w:val="none"/>
          <w:lang w:val="en-US" w:eastAsia="en-US"/>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本项目各项工作完成以后，确认各项任务目标达成，由供应商提出申请，经采购人同意后，对本项目交付成果进行验收。竞争性磋商采购文件和供应商的响应文件作为项目验收的主要依据。</w:t>
      </w:r>
      <w:r>
        <w:rPr>
          <w:rFonts w:hint="eastAsia" w:ascii="仿宋" w:hAnsi="仿宋" w:eastAsia="仿宋" w:cs="仿宋"/>
          <w:color w:val="000000"/>
          <w:spacing w:val="-2"/>
          <w:sz w:val="22"/>
          <w:szCs w:val="22"/>
          <w:highlight w:val="none"/>
          <w:lang w:val="en-US" w:eastAsia="zh-CN" w:bidi="ar-SA"/>
        </w:rPr>
      </w:r>
      <w:r/>
    </w:p>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en-US"/>
        </w:rPr>
      </w:pPr>
      <w:r>
        <w:rPr>
          <w:rFonts w:hint="eastAsia" w:ascii="仿宋" w:hAnsi="仿宋" w:eastAsia="仿宋" w:cs="仿宋"/>
          <w:b/>
          <w:bCs/>
          <w:color w:val="000000"/>
          <w:spacing w:val="-2"/>
          <w:sz w:val="24"/>
          <w:szCs w:val="24"/>
          <w:highlight w:val="none"/>
          <w:lang w:val="en-US" w:eastAsia="zh-CN" w:bidi="ar-SA"/>
        </w:rPr>
        <w:t xml:space="preserve">三、</w:t>
      </w:r>
      <w:r>
        <w:rPr>
          <w:rFonts w:hint="eastAsia" w:ascii="仿宋" w:hAnsi="仿宋" w:eastAsia="仿宋" w:cs="仿宋"/>
          <w:b/>
          <w:bCs/>
          <w:sz w:val="24"/>
          <w:szCs w:val="24"/>
          <w:highlight w:val="none"/>
          <w:lang w:val="en-US" w:eastAsia="en-US"/>
        </w:rPr>
        <w:t xml:space="preserve">安全保障</w:t>
      </w:r>
      <w:r>
        <w:rPr>
          <w:rFonts w:hint="eastAsia" w:ascii="仿宋" w:hAnsi="仿宋" w:eastAsia="仿宋" w:cs="仿宋"/>
          <w:b/>
          <w:bCs/>
          <w:sz w:val="24"/>
          <w:szCs w:val="24"/>
          <w:highlight w:val="none"/>
          <w:lang w:val="en-US" w:eastAsia="en-US"/>
        </w:rPr>
      </w:r>
      <w:r/>
    </w:p>
    <w:p>
      <w:pPr>
        <w:pStyle w:val="1133"/>
        <w:ind w:firstLine="432"/>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1.供应商需加强项目安全管理，坚持安全第一、预防为主的原则，做好安全工作。供应商应设立专职安全员与采购人保持联系，明确现场管理人员，对活动期间的各项安全保障事宜进行检查。</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en-US" w:bidi="ar-SA"/>
        </w:rPr>
      </w:pPr>
      <w:r>
        <w:rPr>
          <w:rFonts w:hint="eastAsia" w:ascii="仿宋" w:hAnsi="仿宋" w:eastAsia="仿宋" w:cs="仿宋"/>
          <w:color w:val="000000"/>
          <w:spacing w:val="-2"/>
          <w:sz w:val="22"/>
          <w:szCs w:val="22"/>
          <w:highlight w:val="none"/>
          <w:lang w:val="en-US" w:eastAsia="zh-CN"/>
        </w:rPr>
        <w:t xml:space="preserve">2.供应商对项目全程安全保障事宜负责。凡项目进行过程中（包括活动开始前进场、活动进行过程中、活动结束撤场过程中等）如因搭建坍塌、坠物、失火或其他原因等造成现场人员生命健康及财产损失的，由供应商承担全部责任。权利人向采购人主张权利，采购人有权全额向供应商追偿。</w:t>
      </w:r>
      <w:r>
        <w:rPr>
          <w:rFonts w:hint="eastAsia" w:ascii="仿宋" w:hAnsi="仿宋" w:eastAsia="仿宋" w:cs="仿宋"/>
          <w:color w:val="000000"/>
          <w:spacing w:val="-2"/>
          <w:sz w:val="22"/>
          <w:szCs w:val="22"/>
          <w:highlight w:val="none"/>
          <w:lang w:val="en-US" w:eastAsia="en-US" w:bidi="ar-SA"/>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四、付款方式</w:t>
      </w:r>
      <w:r>
        <w:rPr>
          <w:rFonts w:hint="eastAsia" w:ascii="仿宋" w:hAnsi="仿宋" w:eastAsia="仿宋" w:cs="仿宋"/>
          <w:b/>
          <w:bCs/>
          <w:color w:val="000000"/>
          <w:spacing w:val="-2"/>
          <w:sz w:val="24"/>
          <w:szCs w:val="24"/>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(1)按每场活动实际发生金额支付相应费用；</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(2)每场次项目结束，由供应商提出申请并开具同等金额发票，采购人收到材料并且审核通过后 15 个工作日内，按照实际发生费用向供应商支付款项，因供应商未能根据合同或采购人的要求提交相应票据和资料，导致采购人未能如期付款的，采购人不承担延期付款责任。</w:t>
      </w:r>
      <w:r>
        <w:rPr>
          <w:rFonts w:hint="eastAsia" w:ascii="仿宋" w:hAnsi="仿宋" w:eastAsia="仿宋" w:cs="仿宋"/>
          <w:color w:val="000000"/>
          <w:spacing w:val="-2"/>
          <w:sz w:val="22"/>
          <w:szCs w:val="22"/>
          <w:highlight w:val="none"/>
          <w:lang w:val="en-US" w:eastAsia="zh-CN" w:bidi="ar-SA"/>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五、报价说明</w:t>
      </w:r>
      <w:r>
        <w:rPr>
          <w:rFonts w:hint="eastAsia" w:ascii="仿宋" w:hAnsi="仿宋" w:eastAsia="仿宋" w:cs="仿宋"/>
          <w:b/>
          <w:bCs/>
          <w:color w:val="000000"/>
          <w:spacing w:val="-2"/>
          <w:sz w:val="24"/>
          <w:szCs w:val="24"/>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供应商应充分考虑所有可能影响到报价的价格及政策等风险因素，除采购需求所列服务事项外，未列明的与本项目相关事项的费用也均包含在本次总报价内，供应商应充分全面的考虑为圆满完成活动所涉及到的一切事项。成交后，除非新增服务项目，否则采购人不再另行支付其他费用。</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（2）供应商的任何错漏、优惠、竞争性报价不得作为减轻责任、减少服务、增加收费、 降低服务质量的理由。</w:t>
      </w:r>
      <w:r>
        <w:rPr>
          <w:rFonts w:hint="eastAsia" w:ascii="仿宋" w:hAnsi="仿宋" w:eastAsia="仿宋" w:cs="仿宋"/>
          <w:color w:val="000000"/>
          <w:spacing w:val="-2"/>
          <w:sz w:val="22"/>
          <w:szCs w:val="22"/>
          <w:highlight w:val="none"/>
          <w:lang w:val="en-US" w:eastAsia="zh-CN" w:bidi="ar-SA"/>
        </w:rPr>
      </w:r>
      <w:r/>
    </w:p>
    <w:p>
      <w:pPr>
        <w:pStyle w:val="1183"/>
        <w:ind w:firstLine="482"/>
        <w:jc w:val="center"/>
        <w:rPr>
          <w:rFonts w:hint="eastAsia" w:ascii="仿宋" w:hAnsi="仿宋" w:eastAsia="仿宋" w:cs="仿宋"/>
          <w:color w:val="000000"/>
          <w:highlight w:val="none"/>
        </w:rPr>
      </w:pPr>
      <w:r>
        <w:rPr>
          <w:rFonts w:hint="eastAsia" w:ascii="方正仿宋_GB2312" w:hAnsi="方正仿宋_GB2312" w:eastAsia="方正仿宋_GB2312" w:cs="方正仿宋_GB2312"/>
          <w:b/>
          <w:bCs/>
          <w:sz w:val="24"/>
          <w:szCs w:val="24"/>
          <w:highlight w:val="none"/>
          <w:lang w:val="en-US" w:eastAsia="zh-CN"/>
        </w:rPr>
        <w:br w:type="page" w:clear="all"/>
      </w:r>
      <w:bookmarkEnd w:id="216"/>
      <w:r/>
      <w:bookmarkStart w:id="217" w:name="_Toc8018"/>
      <w:r/>
      <w:bookmarkStart w:id="218" w:name="_Toc20395"/>
      <w:r/>
      <w:bookmarkStart w:id="219" w:name="_Toc120614281"/>
      <w:r>
        <w:rPr>
          <w:rFonts w:hint="eastAsia" w:ascii="仿宋" w:hAnsi="仿宋" w:eastAsia="仿宋" w:cs="仿宋"/>
          <w:b/>
          <w:bCs/>
          <w:color w:val="000000"/>
          <w:sz w:val="40"/>
          <w:szCs w:val="40"/>
          <w:highlight w:val="none"/>
        </w:rPr>
        <w:t xml:space="preserve">第五章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评审方法与评审标准</w:t>
      </w:r>
      <w:bookmarkEnd w:id="217"/>
      <w:r/>
      <w:bookmarkEnd w:id="218"/>
      <w:r>
        <w:rPr>
          <w:rFonts w:hint="eastAsia" w:ascii="仿宋" w:hAnsi="仿宋" w:eastAsia="仿宋" w:cs="仿宋"/>
          <w:color w:val="000000"/>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2"/>
          <w:szCs w:val="22"/>
          <w:highlight w:val="none"/>
        </w:rPr>
      </w:pPr>
      <w:r/>
      <w:bookmarkStart w:id="220" w:name="_Toc2155"/>
      <w:r>
        <w:rPr>
          <w:rFonts w:hint="eastAsia" w:ascii="仿宋" w:hAnsi="仿宋" w:eastAsia="仿宋" w:cs="仿宋"/>
          <w:b/>
          <w:bCs/>
          <w:color w:val="000000"/>
          <w:sz w:val="22"/>
          <w:szCs w:val="22"/>
          <w:highlight w:val="none"/>
        </w:rPr>
        <w:t xml:space="preserve">一、定标办法</w:t>
      </w:r>
      <w:bookmarkEnd w:id="220"/>
      <w:r>
        <w:rPr>
          <w:rFonts w:hint="eastAsia" w:ascii="仿宋" w:hAnsi="仿宋" w:eastAsia="仿宋" w:cs="仿宋"/>
          <w:b/>
          <w:bCs/>
          <w:color w:val="000000"/>
          <w:sz w:val="22"/>
          <w:szCs w:val="22"/>
          <w:highlight w:val="none"/>
        </w:rPr>
      </w:r>
      <w:r/>
    </w:p>
    <w:p>
      <w:pPr>
        <w:pStyle w:val="1133"/>
        <w:ind w:firstLine="440"/>
        <w:jc w:val="left"/>
        <w:spacing w:line="240" w:lineRule="auto"/>
        <w:rPr>
          <w:rFonts w:hint="eastAsia" w:ascii="仿宋" w:hAnsi="仿宋" w:eastAsia="仿宋" w:cs="仿宋"/>
          <w:color w:val="000000"/>
          <w:sz w:val="22"/>
          <w:szCs w:val="22"/>
          <w:highlight w:val="none"/>
          <w:lang w:val="en-US" w:eastAsia="zh-CN" w:bidi="ar-SA"/>
        </w:rPr>
      </w:pPr>
      <w:r/>
      <w:bookmarkStart w:id="221" w:name="_Toc20283"/>
      <w:r>
        <w:rPr>
          <w:rFonts w:hint="eastAsia" w:ascii="仿宋" w:hAnsi="仿宋" w:eastAsia="仿宋" w:cs="仿宋"/>
          <w:color w:val="000000"/>
          <w:sz w:val="22"/>
          <w:szCs w:val="22"/>
          <w:highlight w:val="none"/>
          <w:lang w:val="en-US" w:eastAsia="zh-CN" w:bidi="ar-SA"/>
        </w:rPr>
        <w:t xml:space="preserve">采用综合评分法，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rPr>
          <w:rFonts w:hint="eastAsia" w:ascii="仿宋" w:hAnsi="仿宋" w:eastAsia="仿宋" w:cs="仿宋"/>
          <w:color w:val="000000"/>
          <w:sz w:val="22"/>
          <w:szCs w:val="22"/>
          <w:highlight w:val="none"/>
          <w:lang w:val="en-US" w:eastAsia="zh-CN" w:bidi="ar-SA"/>
        </w:rPr>
      </w:r>
      <w:r/>
    </w:p>
    <w:p>
      <w:pPr>
        <w:pStyle w:val="1133"/>
        <w:ind w:firstLine="440"/>
        <w:jc w:val="left"/>
        <w:spacing w:line="240" w:lineRule="auto"/>
        <w:rPr>
          <w:rFonts w:ascii="宋体" w:hAnsi="宋体" w:eastAsia="宋体"/>
          <w:sz w:val="22"/>
          <w:szCs w:val="22"/>
          <w:highlight w:val="none"/>
          <w:lang w:val="en-US" w:eastAsia="zh-CN"/>
        </w:rPr>
      </w:pPr>
      <w:r>
        <w:rPr>
          <w:rFonts w:hint="eastAsia" w:ascii="仿宋" w:hAnsi="仿宋" w:eastAsia="仿宋" w:cs="仿宋"/>
          <w:color w:val="000000"/>
          <w:sz w:val="22"/>
          <w:szCs w:val="22"/>
          <w:highlight w:val="none"/>
          <w:lang w:val="en-US" w:eastAsia="zh-CN" w:bidi="ar-SA"/>
        </w:rPr>
        <w:t xml:space="preserve">其中，分包一至分包三，每个分包兼投不兼中，由磋商小组推荐3个成交候选人，综合得分排名第一的为第一成交候选人，综合得分排名第二、第三的分别为第二成交候选人、第三成交候选人的评审方法，如：分包一排名第一成交候选人，分包二再次排名第一，则顺位推选第二名为成交供应商。</w:t>
      </w:r>
      <w:r>
        <w:rPr>
          <w:rFonts w:ascii="宋体" w:hAnsi="宋体" w:eastAsia="宋体"/>
          <w:sz w:val="22"/>
          <w:szCs w:val="22"/>
          <w:highlight w:val="none"/>
          <w:lang w:val="en-US" w:eastAsia="zh-CN"/>
        </w:rPr>
      </w:r>
      <w:r/>
    </w:p>
    <w:p>
      <w:pPr>
        <w:pStyle w:val="1135"/>
        <w:jc w:val="both"/>
        <w:keepLines/>
        <w:keepNext/>
        <w:pageBreakBefore w:val="0"/>
        <w:spacing w:before="0" w:after="0" w:line="240" w:lineRule="auto"/>
        <w:widowControl w:val="off"/>
        <w:rPr>
          <w:rFonts w:hint="eastAsia" w:ascii="仿宋" w:hAnsi="仿宋" w:eastAsia="仿宋" w:cs="仿宋"/>
          <w:b/>
          <w:bCs/>
          <w:color w:val="000000"/>
          <w:sz w:val="22"/>
          <w:szCs w:val="22"/>
          <w:highlight w:val="none"/>
        </w:rPr>
      </w:pPr>
      <w:r/>
      <w:bookmarkStart w:id="222" w:name="_Toc7580"/>
      <w:r>
        <w:rPr>
          <w:rFonts w:hint="eastAsia" w:ascii="仿宋" w:hAnsi="仿宋" w:eastAsia="仿宋" w:cs="仿宋"/>
          <w:b/>
          <w:bCs/>
          <w:color w:val="000000"/>
          <w:sz w:val="22"/>
          <w:szCs w:val="22"/>
          <w:highlight w:val="none"/>
        </w:rPr>
        <w:t xml:space="preserve">二、政府采购政策功能落实</w:t>
      </w:r>
      <w:bookmarkEnd w:id="221"/>
      <w:r/>
      <w:bookmarkEnd w:id="222"/>
      <w:r>
        <w:rPr>
          <w:rFonts w:hint="eastAsia" w:ascii="仿宋" w:hAnsi="仿宋" w:eastAsia="仿宋" w:cs="仿宋"/>
          <w:b/>
          <w:bCs/>
          <w:color w:val="000000"/>
          <w:sz w:val="22"/>
          <w:szCs w:val="22"/>
          <w:highlight w:val="none"/>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bookmarkStart w:id="223" w:name="_Toc8920"/>
      <w:r>
        <w:rPr>
          <w:rFonts w:hint="eastAsia" w:ascii="仿宋" w:hAnsi="仿宋" w:eastAsia="仿宋" w:cs="仿宋"/>
          <w:color w:val="000000"/>
          <w:sz w:val="22"/>
          <w:szCs w:val="22"/>
          <w:highlight w:val="none"/>
          <w:lang w:val="en-US" w:eastAsia="zh-CN" w:bidi="ar-SA"/>
        </w:rPr>
        <w:t xml:space="preserve">1.小微型企业价格扣除</w:t>
      </w:r>
      <w:bookmarkEnd w:id="223"/>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（1）本项目对小型和微型企业提供的服务给予10%的扣除价格，用扣除后的价格参与评审。</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（2）供应商需按照磋商文件的要求提供相应的《小微企业声明函》。</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（3）企业标准请参照《关于印发中小企业划型标准规定的通知》（工信部联企业〔2011〕300号）文件规定自行填写。</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bookmarkStart w:id="224" w:name="_Toc17382"/>
      <w:r>
        <w:rPr>
          <w:rFonts w:hint="eastAsia" w:ascii="仿宋" w:hAnsi="仿宋" w:eastAsia="仿宋" w:cs="仿宋"/>
          <w:color w:val="000000"/>
          <w:sz w:val="22"/>
          <w:szCs w:val="22"/>
          <w:highlight w:val="none"/>
          <w:lang w:val="en-US" w:eastAsia="zh-CN" w:bidi="ar-SA"/>
        </w:rPr>
        <w:t xml:space="preserve">2.残疾人福利单位价格扣除</w:t>
      </w:r>
      <w:bookmarkEnd w:id="224"/>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（1）本项目对残疾人福利性单位视同小型、微型企业，给予10%的价格扣除，用扣除后的价格参与评审。</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（2）残疾人福利单位需按照磋商文件的要求提供《残疾人福利性单位声明函》。</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（3）残疾人福利单位标准请参照《关于促进残疾人就业政府采购政策的通知》（财库〔2017〕141号）。</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bookmarkStart w:id="225" w:name="_Toc31547"/>
      <w:r>
        <w:rPr>
          <w:rFonts w:hint="eastAsia" w:ascii="仿宋" w:hAnsi="仿宋" w:eastAsia="仿宋" w:cs="仿宋"/>
          <w:color w:val="000000"/>
          <w:sz w:val="22"/>
          <w:szCs w:val="22"/>
          <w:highlight w:val="none"/>
          <w:lang w:val="en-US" w:eastAsia="zh-CN" w:bidi="ar-SA"/>
        </w:rPr>
        <w:t xml:space="preserve">3.监狱和戒毒企业价格扣除</w:t>
      </w:r>
      <w:bookmarkEnd w:id="225"/>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（1）本项目对监狱和戒毒企业（简称监狱企业）视同小型、微型企业，给予10%的价格扣除，用扣除后的价格参与评审。</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（3）监狱企业标准请参照《关于政府采购支持监狱企业发展有关问题的通知》（财库〔2014〕68号）。</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4.残疾人福利单位、监狱企业属于小型、微型企业的，不重复享受政策。</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6.联合体各方均为小型、微型企业（残疾人福利单位、监狱企业）的，联合体享受10%价格扣除，用扣除后的价格参与评审。</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7.所有认证、证明和业绩均以有效的证明文件的复印件为依据。</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8.若供应商提供虚假资料，一经查实按提供虚假材料谋求成交处理。</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9.磋商小组不保证有效报价最低的供应商成交。</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10.本项目落实《关于推动解决政府采购异常低价问题的通知》财库〔2026〕2号，采购人应当在磋商文件中明确，政府采购评审中出现下列情形之一的，磋商小组应当启动异常低价响应审查程序：</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（1）响应报价低于全部通过符合性审查供应商响应报价平均值50%的，即响应报价&lt;全部通过符合性审查供应商响应报价平均值×50%；</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（2）响应报价低于通过符合性审查的次低报价供应商响应报价50%的，即响应报价&lt;通过符合性审查的次低报价供应商响应报价×50%；</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（3）响应报价低于采购项目最高限价45%的，即响应报价&lt;采购项目最高限价×45%；</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（4）磋商小组基于专业判断，认为供应商报价过低，有可能影响产品质量或者不能诚信履约的其他情形。</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磋商小组启动异常低价响应审查后，属于10.（1）至10.（4）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本项目给予相关供应商的时间为30分钟）。其中，属于第3项情形，供应商已随响应文件一并提交相关书面说明及必要的证明材料的，在评审现场可不再重复提交。</w:t>
      </w:r>
      <w:r>
        <w:rPr>
          <w:rFonts w:hint="eastAsia" w:ascii="仿宋" w:hAnsi="仿宋" w:eastAsia="仿宋" w:cs="仿宋"/>
          <w:color w:val="000000"/>
          <w:sz w:val="22"/>
          <w:szCs w:val="22"/>
          <w:highlight w:val="none"/>
          <w:lang w:val="en-US" w:eastAsia="zh-CN" w:bidi="ar-SA"/>
        </w:rPr>
      </w:r>
      <w:r/>
    </w:p>
    <w:p>
      <w:pPr>
        <w:pStyle w:val="1133"/>
        <w:numPr>
          <w:ilvl w:val="0"/>
          <w:numId w:val="0"/>
        </w:numPr>
        <w:keepLines w:val="0"/>
        <w:keepNext w:val="0"/>
        <w:pageBreakBefore w:val="0"/>
        <w:spacing w:line="5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rPr>
        <w:t xml:space="preserve">评审办法和评审标准</w:t>
      </w:r>
      <w:r>
        <w:rPr>
          <w:rFonts w:hint="eastAsia" w:ascii="仿宋" w:hAnsi="仿宋" w:eastAsia="仿宋" w:cs="仿宋"/>
          <w:b/>
          <w:bCs/>
          <w:color w:val="000000"/>
          <w:sz w:val="24"/>
          <w:szCs w:val="24"/>
          <w:highlight w:val="none"/>
        </w:rPr>
      </w:r>
      <w:r/>
    </w:p>
    <w:p>
      <w:pPr>
        <w:pStyle w:val="1133"/>
        <w:jc w:val="center"/>
        <w:pageBreakBefore w:val="0"/>
        <w:spacing w:line="49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分包一、二、三评分办法如下：</w:t>
      </w:r>
      <w:r>
        <w:rPr>
          <w:rFonts w:hint="eastAsia" w:ascii="仿宋" w:hAnsi="仿宋" w:eastAsia="仿宋" w:cs="仿宋"/>
          <w:color w:val="000000"/>
          <w:sz w:val="28"/>
          <w:szCs w:val="28"/>
          <w:highlight w:val="none"/>
          <w:lang w:val="en-US" w:eastAsia="zh-CN" w:bidi="ar-SA"/>
        </w:rPr>
      </w:r>
      <w:r/>
    </w:p>
    <w:tbl>
      <w:tblPr>
        <w:tblW w:w="100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180"/>
        <w:gridCol w:w="7348"/>
        <w:gridCol w:w="779"/>
      </w:tblGrid>
      <w:tr>
        <w:trPr>
          <w:trHeight w:val="456"/>
        </w:trPr>
        <w:tc>
          <w:tcPr>
            <w:tcW w:w="696" w:type="dxa"/>
            <w:vAlign w:val="center"/>
            <w:textDirection w:val="lrTb"/>
            <w:noWrap w:val="false"/>
          </w:tcPr>
          <w:p>
            <w:pPr>
              <w:pStyle w:val="1133"/>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序号</w:t>
            </w:r>
            <w:r>
              <w:rPr>
                <w:rFonts w:hint="eastAsia" w:ascii="仿宋" w:hAnsi="仿宋" w:eastAsia="仿宋" w:cs="仿宋"/>
                <w:b/>
                <w:bCs/>
                <w:color w:val="000000"/>
                <w:sz w:val="22"/>
                <w:szCs w:val="22"/>
                <w:highlight w:val="none"/>
                <w:lang w:val="en-US" w:eastAsia="zh-CN" w:bidi="ar-SA"/>
              </w:rPr>
            </w:r>
            <w:r/>
          </w:p>
        </w:tc>
        <w:tc>
          <w:tcPr>
            <w:tcW w:w="1180" w:type="dxa"/>
            <w:vAlign w:val="center"/>
            <w:textDirection w:val="lrTb"/>
            <w:noWrap w:val="false"/>
          </w:tcPr>
          <w:p>
            <w:pPr>
              <w:pStyle w:val="1133"/>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评分因素</w:t>
            </w:r>
            <w:r>
              <w:rPr>
                <w:rFonts w:hint="eastAsia" w:ascii="仿宋" w:hAnsi="仿宋" w:eastAsia="仿宋" w:cs="仿宋"/>
                <w:b/>
                <w:bCs/>
                <w:color w:val="000000"/>
                <w:sz w:val="22"/>
                <w:szCs w:val="22"/>
                <w:highlight w:val="none"/>
                <w:lang w:val="en-US" w:eastAsia="zh-CN" w:bidi="ar-SA"/>
              </w:rPr>
            </w:r>
            <w:r/>
          </w:p>
        </w:tc>
        <w:tc>
          <w:tcPr>
            <w:tcW w:w="7348" w:type="dxa"/>
            <w:vAlign w:val="center"/>
            <w:textDirection w:val="lrTb"/>
            <w:noWrap w:val="false"/>
          </w:tcPr>
          <w:p>
            <w:pPr>
              <w:pStyle w:val="1133"/>
              <w:ind w:firstLine="442"/>
              <w:jc w:val="center"/>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评审标准</w:t>
            </w:r>
            <w:r>
              <w:rPr>
                <w:rFonts w:hint="eastAsia" w:ascii="仿宋" w:hAnsi="仿宋" w:eastAsia="仿宋" w:cs="仿宋"/>
                <w:b/>
                <w:bCs/>
                <w:color w:val="000000"/>
                <w:sz w:val="22"/>
                <w:szCs w:val="22"/>
                <w:highlight w:val="none"/>
                <w:lang w:val="en-US" w:eastAsia="zh-CN" w:bidi="ar-SA"/>
              </w:rPr>
            </w:r>
            <w:r/>
          </w:p>
        </w:tc>
        <w:tc>
          <w:tcPr>
            <w:tcW w:w="779" w:type="dxa"/>
            <w:vAlign w:val="center"/>
            <w:textDirection w:val="lrTb"/>
            <w:noWrap w:val="false"/>
          </w:tcPr>
          <w:p>
            <w:pPr>
              <w:pStyle w:val="1133"/>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分值</w:t>
            </w:r>
            <w:r>
              <w:rPr>
                <w:rFonts w:hint="eastAsia" w:ascii="仿宋" w:hAnsi="仿宋" w:eastAsia="仿宋" w:cs="仿宋"/>
                <w:b/>
                <w:bCs/>
                <w:color w:val="000000"/>
                <w:sz w:val="22"/>
                <w:szCs w:val="22"/>
                <w:highlight w:val="none"/>
                <w:lang w:val="en-US" w:eastAsia="zh-CN" w:bidi="ar-SA"/>
              </w:rPr>
            </w:r>
            <w:r/>
          </w:p>
        </w:tc>
      </w:tr>
      <w:tr>
        <w:trPr>
          <w:trHeight w:val="397"/>
        </w:trPr>
        <w:tc>
          <w:tcPr>
            <w:gridSpan w:val="4"/>
            <w:tcW w:w="10003" w:type="dxa"/>
            <w:vAlign w:val="center"/>
            <w:textDirection w:val="lrTb"/>
            <w:noWrap w:val="false"/>
          </w:tcPr>
          <w:p>
            <w:pPr>
              <w:pStyle w:val="1133"/>
              <w:jc w:val="center"/>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en-US" w:eastAsia="zh-CN" w:bidi="ar-SA"/>
              </w:rPr>
              <w:t xml:space="preserve">（一）价格部分（15分）</w:t>
            </w:r>
            <w:r>
              <w:rPr>
                <w:rFonts w:hint="eastAsia" w:ascii="仿宋" w:hAnsi="仿宋" w:eastAsia="仿宋" w:cs="仿宋"/>
                <w:b/>
                <w:bCs/>
                <w:color w:val="000000"/>
                <w:sz w:val="22"/>
                <w:szCs w:val="22"/>
                <w:highlight w:val="none"/>
                <w:lang w:val="en-US" w:eastAsia="zh-CN" w:bidi="ar-SA"/>
              </w:rPr>
            </w:r>
            <w:r/>
          </w:p>
        </w:tc>
      </w:tr>
      <w:tr>
        <w:trPr>
          <w:trHeight w:val="1007"/>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w:t>
            </w:r>
            <w:r>
              <w:rPr>
                <w:rFonts w:hint="eastAsia" w:ascii="仿宋" w:hAnsi="仿宋" w:eastAsia="仿宋" w:cs="仿宋"/>
                <w:color w:val="000000"/>
                <w:sz w:val="22"/>
                <w:szCs w:val="22"/>
                <w:highlight w:val="none"/>
                <w:lang w:val="zh-CN" w:eastAsia="zh-CN" w:bidi="ar-SA"/>
              </w:rPr>
            </w:r>
            <w:r/>
          </w:p>
        </w:tc>
        <w:tc>
          <w:tcPr>
            <w:tcW w:w="1180"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价格</w:t>
            </w:r>
            <w:r>
              <w:rPr>
                <w:rFonts w:hint="eastAsia" w:ascii="仿宋" w:hAnsi="仿宋" w:eastAsia="仿宋" w:cs="仿宋"/>
                <w:color w:val="000000"/>
                <w:sz w:val="22"/>
                <w:szCs w:val="22"/>
                <w:highlight w:val="none"/>
                <w:lang w:val="en-US" w:eastAsia="zh-CN" w:bidi="ar-SA"/>
              </w:rPr>
              <w:t xml:space="preserve">分</w:t>
            </w:r>
            <w:r>
              <w:rPr>
                <w:rFonts w:hint="eastAsia" w:ascii="仿宋" w:hAnsi="仿宋" w:eastAsia="仿宋" w:cs="仿宋"/>
                <w:color w:val="000000"/>
                <w:sz w:val="22"/>
                <w:szCs w:val="22"/>
                <w:highlight w:val="none"/>
                <w:lang w:val="zh-CN" w:eastAsia="zh-CN" w:bidi="ar-SA"/>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采用低价优先法计算，即满足磋商文件要求且投标价格最低的投标报价为评标基准价，其价格分为满分。其他供应商的价格分统一按照下列公式计算：投标报价得分=(评标基准价/投标报价)×1</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15</w:t>
            </w:r>
            <w:r>
              <w:rPr>
                <w:rFonts w:hint="eastAsia" w:ascii="仿宋" w:hAnsi="仿宋" w:eastAsia="仿宋" w:cs="仿宋"/>
                <w:color w:val="000000"/>
                <w:sz w:val="22"/>
                <w:szCs w:val="22"/>
                <w:highlight w:val="none"/>
                <w:lang w:val="en-US" w:eastAsia="zh-CN" w:bidi="ar-SA"/>
              </w:rPr>
            </w:r>
            <w:r/>
          </w:p>
        </w:tc>
      </w:tr>
      <w:tr>
        <w:trPr>
          <w:trHeight w:val="404"/>
        </w:trPr>
        <w:tc>
          <w:tcPr>
            <w:gridSpan w:val="4"/>
            <w:tcW w:w="10003"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b/>
                <w:bCs/>
                <w:color w:val="000000"/>
                <w:sz w:val="22"/>
                <w:szCs w:val="22"/>
                <w:highlight w:val="none"/>
                <w:lang w:val="en-US" w:eastAsia="zh-CN" w:bidi="ar-SA"/>
              </w:rPr>
              <w:t xml:space="preserve">（二）技术部分（60分）</w:t>
            </w:r>
            <w:r>
              <w:rPr>
                <w:rFonts w:ascii="仿宋" w:hAnsi="仿宋" w:eastAsia="仿宋" w:cs="仿宋"/>
                <w:color w:val="000000"/>
                <w:sz w:val="22"/>
                <w:szCs w:val="22"/>
                <w:highlight w:val="none"/>
                <w:lang w:val="en-US" w:eastAsia="zh-CN" w:bidi="ar-SA"/>
              </w:rPr>
            </w:r>
            <w:r/>
          </w:p>
        </w:tc>
      </w:tr>
      <w:tr>
        <w:trPr>
          <w:trHeight w:val="836"/>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2.1</w:t>
            </w:r>
            <w:r>
              <w:rPr>
                <w:rFonts w:hint="eastAsia"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服务要求响应情况</w:t>
            </w:r>
            <w:r>
              <w:rPr>
                <w:rFonts w:ascii="仿宋" w:hAnsi="仿宋" w:eastAsia="仿宋" w:cs="仿宋"/>
                <w:color w:val="000000"/>
                <w:sz w:val="22"/>
                <w:szCs w:val="22"/>
                <w:highlight w:val="none"/>
                <w:lang w:val="en-US" w:eastAsia="zh-CN"/>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根据供应商提供的《服务</w:t>
            </w:r>
            <w:r>
              <w:rPr>
                <w:rFonts w:hint="eastAsia" w:ascii="仿宋" w:hAnsi="仿宋" w:eastAsia="仿宋" w:cs="仿宋"/>
                <w:color w:val="000000"/>
                <w:sz w:val="22"/>
                <w:szCs w:val="22"/>
                <w:highlight w:val="none"/>
                <w:lang w:val="en-US" w:eastAsia="zh-CN" w:bidi="ar-SA"/>
              </w:rPr>
              <w:t xml:space="preserve">要求</w:t>
            </w:r>
            <w:r>
              <w:rPr>
                <w:rFonts w:hint="eastAsia" w:ascii="仿宋" w:hAnsi="仿宋" w:eastAsia="仿宋" w:cs="仿宋"/>
                <w:color w:val="000000"/>
                <w:sz w:val="22"/>
                <w:szCs w:val="22"/>
                <w:highlight w:val="none"/>
                <w:lang w:val="zh-CN" w:eastAsia="zh-CN" w:bidi="ar-SA"/>
              </w:rPr>
              <w:t xml:space="preserve">响应表》进行评审，其中：完全满足采购文件第四章</w:t>
            </w:r>
            <w:r>
              <w:rPr>
                <w:rFonts w:hint="eastAsia" w:ascii="仿宋" w:hAnsi="仿宋" w:eastAsia="仿宋" w:cs="仿宋"/>
                <w:color w:val="000000"/>
                <w:sz w:val="22"/>
                <w:szCs w:val="22"/>
                <w:highlight w:val="none"/>
                <w:lang w:val="en-US" w:eastAsia="zh-CN" w:bidi="ar-SA"/>
              </w:rPr>
              <w:t xml:space="preserve">的</w:t>
            </w:r>
            <w:r>
              <w:rPr>
                <w:rFonts w:hint="eastAsia" w:ascii="仿宋" w:hAnsi="仿宋" w:eastAsia="仿宋" w:cs="仿宋"/>
                <w:color w:val="000000"/>
                <w:sz w:val="22"/>
                <w:szCs w:val="22"/>
                <w:highlight w:val="none"/>
                <w:lang w:val="zh-CN" w:eastAsia="zh-CN" w:bidi="ar-SA"/>
              </w:rPr>
              <w:t xml:space="preserve">得1</w:t>
            </w:r>
            <w:r>
              <w:rPr>
                <w:rFonts w:hint="eastAsia" w:ascii="仿宋" w:hAnsi="仿宋" w:eastAsia="仿宋" w:cs="仿宋"/>
                <w:color w:val="000000"/>
                <w:sz w:val="22"/>
                <w:szCs w:val="22"/>
                <w:highlight w:val="none"/>
                <w:lang w:val="en-US" w:eastAsia="zh-CN" w:bidi="ar-SA"/>
              </w:rPr>
              <w:t xml:space="preserve">0</w:t>
            </w:r>
            <w:r>
              <w:rPr>
                <w:rFonts w:hint="eastAsia" w:ascii="仿宋" w:hAnsi="仿宋" w:eastAsia="仿宋" w:cs="仿宋"/>
                <w:color w:val="000000"/>
                <w:sz w:val="22"/>
                <w:szCs w:val="22"/>
                <w:highlight w:val="none"/>
                <w:lang w:val="zh-CN" w:eastAsia="zh-CN" w:bidi="ar-SA"/>
              </w:rPr>
              <w:t xml:space="preserve">分，每有一项负偏离的，扣1分，超过</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t xml:space="preserve">项负偏离即为无效标。缺项漏项视为负偏离。</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w:t>
            </w:r>
            <w:r>
              <w:rPr>
                <w:rFonts w:ascii="仿宋" w:hAnsi="仿宋" w:eastAsia="仿宋" w:cs="仿宋"/>
                <w:color w:val="000000"/>
                <w:sz w:val="22"/>
                <w:szCs w:val="22"/>
                <w:highlight w:val="none"/>
                <w:lang w:val="en-US" w:eastAsia="zh-CN" w:bidi="ar-SA"/>
              </w:rPr>
            </w:r>
            <w:r/>
          </w:p>
        </w:tc>
      </w:tr>
      <w:tr>
        <w:trPr>
          <w:trHeight w:val="2303"/>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2.2</w:t>
            </w:r>
            <w:r>
              <w:rPr>
                <w:rFonts w:ascii="仿宋" w:hAnsi="仿宋" w:eastAsia="仿宋" w:cs="仿宋"/>
                <w:color w:val="000000"/>
                <w:sz w:val="22"/>
                <w:szCs w:val="22"/>
                <w:highlight w:val="none"/>
                <w:lang w:val="en-US" w:eastAsia="zh-CN" w:bidi="ar-SA"/>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rPr>
              <w:t xml:space="preserve">需求分析方案</w:t>
            </w:r>
            <w:r>
              <w:rPr>
                <w:rFonts w:hint="eastAsia" w:ascii="仿宋" w:hAnsi="仿宋" w:eastAsia="仿宋" w:cs="仿宋"/>
                <w:color w:val="000000"/>
                <w:sz w:val="22"/>
                <w:szCs w:val="22"/>
                <w:highlight w:val="none"/>
                <w:lang w:val="en-US" w:eastAsia="zh-CN" w:bidi="ar-SA"/>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评委根据</w:t>
            </w:r>
            <w:r>
              <w:rPr>
                <w:rFonts w:hint="eastAsia" w:ascii="仿宋" w:hAnsi="仿宋" w:eastAsia="仿宋" w:cs="仿宋"/>
                <w:color w:val="000000"/>
                <w:sz w:val="22"/>
                <w:szCs w:val="22"/>
                <w:highlight w:val="none"/>
                <w:lang w:val="zh-CN" w:eastAsia="zh-CN" w:bidi="ar-SA"/>
              </w:rPr>
              <w:t xml:space="preserve">供应商</w:t>
            </w:r>
            <w:r>
              <w:rPr>
                <w:rFonts w:hint="eastAsia" w:ascii="仿宋" w:hAnsi="仿宋" w:eastAsia="仿宋" w:cs="仿宋"/>
                <w:color w:val="000000"/>
                <w:sz w:val="22"/>
                <w:szCs w:val="22"/>
                <w:highlight w:val="none"/>
                <w:lang w:val="en-US" w:eastAsia="zh-CN" w:bidi="ar-SA"/>
              </w:rPr>
              <w:t xml:space="preserve">对应</w:t>
            </w:r>
            <w:r>
              <w:rPr>
                <w:rFonts w:hint="eastAsia" w:ascii="仿宋" w:hAnsi="仿宋" w:eastAsia="仿宋" w:cs="仿宋"/>
                <w:color w:val="000000"/>
                <w:sz w:val="22"/>
                <w:szCs w:val="22"/>
                <w:highlight w:val="none"/>
                <w:lang w:val="zh-CN" w:eastAsia="zh-CN" w:bidi="ar-SA"/>
              </w:rPr>
              <w:t xml:space="preserve">竞争性磋商文件要求，基于对项目背景和目的认识提出需求分析方案进行综合评分：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（1）对方案理解非常深刻，认识透彻且能够提供创新性工作思路的，得10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）对方案理解深刻，认识透彻的，得7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）对方案理解较为深刻，认识较为透彻的，得4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）对方案基本理解，认识浅显、思路普通无亮点的，得1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w:t>
            </w:r>
            <w:r>
              <w:rPr>
                <w:rFonts w:hint="eastAsia" w:ascii="仿宋" w:hAnsi="仿宋" w:eastAsia="仿宋" w:cs="仿宋"/>
                <w:color w:val="000000"/>
                <w:sz w:val="22"/>
                <w:szCs w:val="22"/>
                <w:highlight w:val="none"/>
                <w:lang w:val="en-US" w:eastAsia="zh-CN" w:bidi="ar-SA"/>
              </w:rPr>
            </w:r>
            <w:r/>
          </w:p>
        </w:tc>
      </w:tr>
      <w:tr>
        <w:trPr>
          <w:trHeight w:val="2303"/>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bidi="zh-CN"/>
              </w:rPr>
            </w:pPr>
            <w:r>
              <w:rPr>
                <w:rFonts w:hint="eastAsia" w:ascii="仿宋" w:hAnsi="仿宋" w:eastAsia="仿宋" w:cs="仿宋"/>
                <w:color w:val="000000"/>
                <w:sz w:val="22"/>
                <w:szCs w:val="22"/>
                <w:highlight w:val="none"/>
                <w:lang w:val="en-US" w:eastAsia="zh-CN" w:bidi="ar-SA"/>
              </w:rPr>
              <w:t xml:space="preserve">2.3</w:t>
            </w:r>
            <w:r>
              <w:rPr>
                <w:rFonts w:hint="eastAsia" w:ascii="仿宋" w:hAnsi="仿宋" w:eastAsia="仿宋" w:cs="仿宋"/>
                <w:color w:val="000000"/>
                <w:sz w:val="22"/>
                <w:szCs w:val="22"/>
                <w:highlight w:val="none"/>
                <w:lang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rPr>
            </w:pPr>
            <w:r>
              <w:rPr>
                <w:rFonts w:hint="eastAsia" w:ascii="仿宋" w:hAnsi="仿宋" w:eastAsia="仿宋" w:cs="仿宋"/>
                <w:color w:val="000000"/>
                <w:sz w:val="22"/>
                <w:szCs w:val="22"/>
                <w:highlight w:val="none"/>
                <w:lang w:val="en-US" w:eastAsia="zh-CN" w:bidi="ar-SA"/>
              </w:rPr>
              <w:t xml:space="preserve">总体</w:t>
            </w:r>
            <w:r>
              <w:rPr>
                <w:rFonts w:hint="eastAsia" w:ascii="仿宋" w:hAnsi="仿宋" w:eastAsia="仿宋" w:cs="仿宋"/>
                <w:color w:val="000000"/>
                <w:sz w:val="22"/>
                <w:szCs w:val="22"/>
                <w:highlight w:val="none"/>
                <w:lang w:val="zh-CN" w:eastAsia="zh-CN" w:bidi="ar-SA"/>
              </w:rPr>
              <w:t xml:space="preserve">服务方案</w:t>
            </w:r>
            <w:r>
              <w:rPr>
                <w:rFonts w:hint="eastAsia" w:ascii="仿宋" w:hAnsi="仿宋" w:eastAsia="仿宋" w:cs="仿宋"/>
                <w:color w:val="000000"/>
                <w:sz w:val="22"/>
                <w:szCs w:val="22"/>
                <w:highlight w:val="none"/>
                <w:lang w:val="en-US"/>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评委根据供应商针对本项目的</w:t>
            </w:r>
            <w:r>
              <w:rPr>
                <w:rFonts w:hint="eastAsia" w:ascii="仿宋" w:hAnsi="仿宋" w:eastAsia="仿宋" w:cs="仿宋"/>
                <w:color w:val="000000"/>
                <w:sz w:val="22"/>
                <w:szCs w:val="22"/>
                <w:highlight w:val="none"/>
                <w:lang w:val="en-US" w:eastAsia="zh-CN" w:bidi="ar-SA"/>
              </w:rPr>
              <w:t xml:space="preserve">总体</w:t>
            </w:r>
            <w:r>
              <w:rPr>
                <w:rFonts w:hint="eastAsia" w:ascii="仿宋" w:hAnsi="仿宋" w:eastAsia="仿宋" w:cs="仿宋"/>
                <w:color w:val="000000"/>
                <w:sz w:val="22"/>
                <w:szCs w:val="22"/>
                <w:highlight w:val="none"/>
                <w:lang w:val="zh-CN" w:eastAsia="zh-CN" w:bidi="ar-SA"/>
              </w:rPr>
              <w:t xml:space="preserve">服务方案进行综合评分：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rPr>
              <w:t xml:space="preserve">服务方案思路清晰、总体工作策划定位准确，对活动举办地考察了解充分，</w:t>
            </w:r>
            <w:r>
              <w:rPr>
                <w:rFonts w:hint="eastAsia" w:ascii="仿宋" w:hAnsi="仿宋" w:eastAsia="仿宋" w:cs="仿宋"/>
                <w:color w:val="000000"/>
                <w:sz w:val="22"/>
                <w:szCs w:val="22"/>
                <w:highlight w:val="none"/>
                <w:lang w:val="zh-CN" w:eastAsia="zh-CN" w:bidi="ar-SA"/>
              </w:rPr>
              <w:t xml:space="preserve">（1）</w:t>
            </w:r>
            <w:r>
              <w:rPr>
                <w:rFonts w:hint="eastAsia" w:ascii="仿宋" w:hAnsi="仿宋" w:eastAsia="仿宋" w:cs="仿宋"/>
                <w:color w:val="000000"/>
                <w:sz w:val="22"/>
                <w:szCs w:val="22"/>
                <w:highlight w:val="none"/>
                <w:lang w:val="zh-CN"/>
              </w:rPr>
              <w:t xml:space="preserve">逻辑性强、理解透彻、内容全面完整的，得10 分；</w:t>
            </w:r>
            <w:r>
              <w:rPr>
                <w:rFonts w:hint="eastAsia" w:ascii="仿宋" w:hAnsi="仿宋" w:eastAsia="仿宋" w:cs="仿宋"/>
                <w:color w:val="000000"/>
                <w:sz w:val="22"/>
                <w:szCs w:val="22"/>
                <w:highlight w:val="none"/>
                <w:lang w:val="zh-CN"/>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rPr>
              <w:t xml:space="preserve">服务方案思路较清晰、总体工作策划定位较准确，对活动举办地考察了解能力较强，逻辑性较强、理解较透彻、全面性较强的，得7 分；</w:t>
            </w:r>
            <w:r>
              <w:rPr>
                <w:rFonts w:hint="eastAsia" w:ascii="仿宋" w:hAnsi="仿宋" w:eastAsia="仿宋" w:cs="仿宋"/>
                <w:color w:val="000000"/>
                <w:sz w:val="22"/>
                <w:szCs w:val="22"/>
                <w:highlight w:val="none"/>
                <w:lang w:val="zh-CN"/>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rPr>
              <w:t xml:space="preserve">服务方案思路一般、总体工作策划定位基本准确，内容全面性一般的，得4 分；</w:t>
            </w:r>
            <w:r>
              <w:rPr>
                <w:rFonts w:hint="eastAsia" w:ascii="仿宋" w:hAnsi="仿宋" w:eastAsia="仿宋" w:cs="仿宋"/>
                <w:color w:val="000000"/>
                <w:sz w:val="22"/>
                <w:szCs w:val="22"/>
                <w:highlight w:val="none"/>
                <w:lang w:val="zh-CN"/>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rPr>
              <w:t xml:space="preserve">服务方案思路混乱、策划定位模糊，内容简略单薄、缺乏逻辑性的，得1 分；</w:t>
            </w:r>
            <w:r>
              <w:rPr>
                <w:rFonts w:hint="eastAsia" w:ascii="仿宋" w:hAnsi="仿宋" w:eastAsia="仿宋" w:cs="仿宋"/>
                <w:color w:val="000000"/>
                <w:sz w:val="22"/>
                <w:szCs w:val="22"/>
                <w:highlight w:val="none"/>
                <w:lang w:val="zh-CN"/>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rPr>
            </w:r>
            <w:r/>
          </w:p>
        </w:tc>
        <w:tc>
          <w:tcPr>
            <w:tcW w:w="779" w:type="dxa"/>
            <w:vAlign w:val="center"/>
            <w:textDirection w:val="lrTb"/>
            <w:noWrap w:val="false"/>
          </w:tcPr>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bidi="ar-SA"/>
              </w:rPr>
              <w:t xml:space="preserve">10</w:t>
            </w:r>
            <w:r>
              <w:rPr>
                <w:rFonts w:hint="eastAsia" w:ascii="仿宋" w:hAnsi="仿宋" w:eastAsia="仿宋" w:cs="仿宋"/>
                <w:color w:val="000000"/>
                <w:sz w:val="22"/>
                <w:szCs w:val="22"/>
                <w:highlight w:val="none"/>
                <w:lang w:val="en-US" w:eastAsia="zh-CN"/>
              </w:rPr>
            </w:r>
            <w:r/>
          </w:p>
        </w:tc>
      </w:tr>
      <w:tr>
        <w:trPr>
          <w:trHeight w:val="90"/>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bidi="zh-CN"/>
              </w:rPr>
            </w:pPr>
            <w:r>
              <w:rPr>
                <w:rFonts w:hint="eastAsia" w:ascii="仿宋" w:hAnsi="仿宋" w:eastAsia="仿宋" w:cs="仿宋"/>
                <w:color w:val="000000"/>
                <w:sz w:val="22"/>
                <w:szCs w:val="22"/>
                <w:highlight w:val="none"/>
                <w:lang w:val="en-US" w:eastAsia="zh-CN" w:bidi="ar-SA"/>
              </w:rPr>
              <w:t xml:space="preserve">2.4</w:t>
            </w:r>
            <w:r>
              <w:rPr>
                <w:rFonts w:hint="eastAsia" w:ascii="仿宋" w:hAnsi="仿宋" w:eastAsia="仿宋" w:cs="仿宋"/>
                <w:color w:val="000000"/>
                <w:sz w:val="22"/>
                <w:szCs w:val="22"/>
                <w:highlight w:val="none"/>
                <w:lang w:bidi="zh-CN"/>
              </w:rPr>
            </w:r>
            <w:r/>
          </w:p>
        </w:tc>
        <w:tc>
          <w:tcPr>
            <w:tcW w:w="1180" w:type="dxa"/>
            <w:vAlign w:val="center"/>
            <w:textDirection w:val="lrTb"/>
            <w:noWrap w:val="false"/>
          </w:tcPr>
          <w:p>
            <w:pPr>
              <w:pStyle w:val="1133"/>
              <w:jc w:val="center"/>
              <w:spacing w:line="360" w:lineRule="auto"/>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宣传推广方案</w:t>
            </w:r>
            <w:r>
              <w:rPr>
                <w:rFonts w:ascii="仿宋" w:hAnsi="仿宋" w:eastAsia="仿宋" w:cs="仿宋"/>
                <w:color w:val="000000"/>
                <w:sz w:val="22"/>
                <w:szCs w:val="22"/>
                <w:highlight w:val="none"/>
                <w:lang w:val="en-US" w:eastAsia="zh-CN"/>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评委根据供应商针对本项目的工作内容、宣传推广方案、内容框架、计划安排等方面进行综合评分：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（1）思路清晰，内容框架完整，工作方案科学合理、针对性强，进度计划安排科学合理的，媒体宣传资料丰富的，得10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）思路较清晰，内容框架基本完整，存在少量缺项，具备一定针对性，进度计划安排合理的，得7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）思路一般，内容框架不够完整全面，进度计划安排合理性一般的，得4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）思路混乱，内容框架残缺较多，方案针对性不足，进度计划安排欠妥的，得1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10</w:t>
            </w:r>
            <w:r>
              <w:rPr>
                <w:rFonts w:hint="eastAsia" w:ascii="仿宋" w:hAnsi="仿宋" w:eastAsia="仿宋" w:cs="仿宋"/>
                <w:color w:val="000000"/>
                <w:sz w:val="22"/>
                <w:szCs w:val="22"/>
                <w:highlight w:val="none"/>
                <w:lang w:val="en-US" w:eastAsia="zh-CN"/>
              </w:rPr>
            </w:r>
            <w:r/>
          </w:p>
        </w:tc>
      </w:tr>
      <w:tr>
        <w:trPr>
          <w:trHeight w:val="340"/>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bidi="zh-CN"/>
              </w:rPr>
            </w:pPr>
            <w:r>
              <w:rPr>
                <w:rFonts w:hint="eastAsia" w:ascii="仿宋" w:hAnsi="仿宋" w:eastAsia="仿宋" w:cs="仿宋"/>
                <w:color w:val="000000"/>
                <w:sz w:val="22"/>
                <w:szCs w:val="22"/>
                <w:highlight w:val="none"/>
                <w:lang w:val="en-US" w:eastAsia="zh-CN" w:bidi="ar-SA"/>
              </w:rPr>
              <w:t xml:space="preserve">2.5</w:t>
            </w:r>
            <w:r>
              <w:rPr>
                <w:rFonts w:hint="eastAsia" w:ascii="仿宋" w:hAnsi="仿宋" w:eastAsia="仿宋" w:cs="仿宋"/>
                <w:color w:val="000000"/>
                <w:sz w:val="22"/>
                <w:szCs w:val="22"/>
                <w:highlight w:val="none"/>
                <w:lang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242"/>
              <w:ind w:right="112"/>
              <w:jc w:val="center"/>
              <w:spacing w:line="285" w:lineRule="auto"/>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242"/>
              <w:ind w:right="112"/>
              <w:jc w:val="center"/>
              <w:spacing w:line="285" w:lineRule="auto"/>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242"/>
              <w:ind w:right="112"/>
              <w:jc w:val="center"/>
              <w:spacing w:line="285" w:lineRule="auto"/>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重难点分析及解决方案</w:t>
            </w:r>
            <w:r>
              <w:rPr>
                <w:rFonts w:ascii="仿宋" w:hAnsi="仿宋" w:eastAsia="仿宋" w:cs="仿宋"/>
                <w:color w:val="000000"/>
                <w:sz w:val="22"/>
                <w:szCs w:val="22"/>
                <w:highlight w:val="none"/>
                <w:lang w:val="en-US" w:eastAsia="zh-CN"/>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评委</w:t>
            </w:r>
            <w:r>
              <w:rPr>
                <w:rFonts w:hint="eastAsia" w:ascii="仿宋" w:hAnsi="仿宋" w:eastAsia="仿宋" w:cs="仿宋"/>
                <w:color w:val="000000"/>
                <w:sz w:val="22"/>
                <w:szCs w:val="22"/>
                <w:highlight w:val="none"/>
                <w:lang w:val="zh-CN" w:eastAsia="zh-CN" w:bidi="ar-SA"/>
              </w:rPr>
              <w:t xml:space="preserve">根据供应商</w:t>
            </w:r>
            <w:r>
              <w:rPr>
                <w:rFonts w:hint="eastAsia" w:ascii="仿宋" w:hAnsi="仿宋" w:eastAsia="仿宋" w:cs="仿宋"/>
                <w:color w:val="000000"/>
                <w:sz w:val="22"/>
                <w:szCs w:val="22"/>
                <w:highlight w:val="none"/>
                <w:lang w:val="en-US" w:eastAsia="zh-CN" w:bidi="ar-SA"/>
              </w:rPr>
              <w:t xml:space="preserve">对</w:t>
            </w:r>
            <w:r>
              <w:rPr>
                <w:rFonts w:hint="eastAsia" w:ascii="仿宋" w:hAnsi="仿宋" w:eastAsia="仿宋" w:cs="仿宋"/>
                <w:color w:val="000000"/>
                <w:sz w:val="22"/>
                <w:szCs w:val="22"/>
                <w:highlight w:val="none"/>
                <w:lang w:val="zh-CN" w:eastAsia="zh-CN" w:bidi="ar-SA"/>
              </w:rPr>
              <w:t xml:space="preserve">应竞争性磋商文件要求，提供重难点分析和解决方案进行综合评分：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（1）方案对本项目重难点有特别深刻的认识，不仅具备完整对应解决措施，同时提供创新性优化思路的，得10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（2）方案对本项目重难点有充分认识，且配备完整对应的解决办法的，得7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（3）方案对本项目重难点有较为充分的认识，可提供部分解决办法的，得4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（4）方案对本项目重难点认识浅显、分析笼统，仅简单提及无实质解决措施的，得1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10</w:t>
            </w:r>
            <w:r>
              <w:rPr>
                <w:rFonts w:hint="eastAsia" w:ascii="仿宋" w:hAnsi="仿宋" w:eastAsia="仿宋" w:cs="仿宋"/>
                <w:color w:val="000000"/>
                <w:sz w:val="22"/>
                <w:szCs w:val="22"/>
                <w:highlight w:val="none"/>
                <w:lang w:val="en-US" w:eastAsia="zh-CN"/>
              </w:rPr>
            </w:r>
            <w:r/>
          </w:p>
        </w:tc>
      </w:tr>
      <w:tr>
        <w:trPr>
          <w:trHeight w:val="340"/>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2.6</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bidi="ar-SA"/>
              </w:rPr>
              <w:t xml:space="preserve">应急预案</w:t>
            </w:r>
            <w:r>
              <w:rPr>
                <w:rFonts w:hint="eastAsia" w:ascii="仿宋" w:hAnsi="仿宋" w:eastAsia="仿宋" w:cs="仿宋"/>
                <w:color w:val="000000"/>
                <w:sz w:val="22"/>
                <w:szCs w:val="22"/>
                <w:highlight w:val="none"/>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评委根据供应商针对本项目的</w:t>
            </w:r>
            <w:r>
              <w:rPr>
                <w:rFonts w:hint="eastAsia" w:ascii="仿宋" w:hAnsi="仿宋" w:eastAsia="仿宋" w:cs="仿宋"/>
                <w:color w:val="000000"/>
                <w:sz w:val="22"/>
                <w:szCs w:val="22"/>
                <w:highlight w:val="none"/>
                <w:lang w:val="en-US" w:eastAsia="zh-CN" w:bidi="ar-SA"/>
              </w:rPr>
              <w:t xml:space="preserve">应急预案</w:t>
            </w:r>
            <w:r>
              <w:rPr>
                <w:rFonts w:hint="eastAsia" w:ascii="仿宋" w:hAnsi="仿宋" w:eastAsia="仿宋" w:cs="仿宋"/>
                <w:color w:val="000000"/>
                <w:sz w:val="22"/>
                <w:szCs w:val="22"/>
                <w:highlight w:val="none"/>
                <w:lang w:val="zh-CN" w:eastAsia="zh-CN" w:bidi="ar-SA"/>
              </w:rPr>
              <w:t xml:space="preserve">等方面进行综合评分：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1</w:t>
            </w:r>
            <w:r>
              <w:rPr>
                <w:rFonts w:hint="eastAsia" w:ascii="仿宋" w:hAnsi="仿宋" w:eastAsia="仿宋" w:cs="仿宋"/>
                <w:color w:val="000000"/>
                <w:sz w:val="22"/>
                <w:szCs w:val="22"/>
                <w:highlight w:val="none"/>
                <w:lang w:val="zh-CN" w:eastAsia="zh-CN" w:bidi="ar-SA"/>
              </w:rPr>
              <w:t xml:space="preserve">）应急预案内容全面、科学合理，针对性强，可直接落地执行的，得10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）应急预案内容较完善、具备可行性，针对性较强的，得7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）应急预案内容一般，基本覆盖核心场景，可行性一般的，得4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）应急预案内容简略、针对性不足，缺乏可操作性，仅简单提及相关内容的，得1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ind w:firstLine="220"/>
              <w:jc w:val="both"/>
              <w:pageBreakBefore w:val="0"/>
              <w:spacing w:line="490" w:lineRule="exact"/>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w:t>
            </w:r>
            <w:r>
              <w:rPr>
                <w:rFonts w:hint="eastAsia" w:ascii="仿宋" w:hAnsi="仿宋" w:eastAsia="仿宋" w:cs="仿宋"/>
                <w:color w:val="000000"/>
                <w:sz w:val="22"/>
                <w:szCs w:val="22"/>
                <w:highlight w:val="none"/>
                <w:lang w:val="en-US" w:eastAsia="zh-CN" w:bidi="ar-SA"/>
              </w:rPr>
              <w:t xml:space="preserve">0</w:t>
            </w:r>
            <w:r>
              <w:rPr>
                <w:rFonts w:hint="eastAsia" w:ascii="仿宋" w:hAnsi="仿宋" w:eastAsia="仿宋" w:cs="仿宋"/>
                <w:color w:val="000000"/>
                <w:sz w:val="22"/>
                <w:szCs w:val="22"/>
                <w:highlight w:val="none"/>
                <w:lang w:val="zh-CN" w:eastAsia="zh-CN" w:bidi="ar-SA"/>
              </w:rPr>
            </w:r>
            <w:r/>
          </w:p>
        </w:tc>
      </w:tr>
      <w:tr>
        <w:trPr>
          <w:trHeight w:val="387"/>
        </w:trPr>
        <w:tc>
          <w:tcPr>
            <w:gridSpan w:val="4"/>
            <w:tcW w:w="10003"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yellow"/>
                <w:lang w:val="en-US" w:eastAsia="zh-CN" w:bidi="ar-SA"/>
              </w:rPr>
            </w:pPr>
            <w:r>
              <w:rPr>
                <w:rFonts w:hint="eastAsia" w:ascii="仿宋" w:hAnsi="仿宋" w:eastAsia="仿宋" w:cs="仿宋"/>
                <w:b/>
                <w:bCs/>
                <w:color w:val="000000"/>
                <w:sz w:val="22"/>
                <w:szCs w:val="22"/>
                <w:highlight w:val="none"/>
                <w:lang w:val="en-US" w:eastAsia="zh-CN" w:bidi="ar-SA"/>
              </w:rPr>
              <w:t xml:space="preserve">（三）商务部分（25分）</w:t>
            </w:r>
            <w:r>
              <w:rPr>
                <w:rFonts w:hint="eastAsia" w:ascii="仿宋" w:hAnsi="仿宋" w:eastAsia="仿宋" w:cs="仿宋"/>
                <w:color w:val="000000"/>
                <w:sz w:val="22"/>
                <w:szCs w:val="22"/>
                <w:highlight w:val="yellow"/>
                <w:lang w:val="en-US" w:eastAsia="zh-CN" w:bidi="ar-SA"/>
              </w:rPr>
            </w:r>
            <w:r/>
          </w:p>
        </w:tc>
      </w:tr>
      <w:tr>
        <w:trPr>
          <w:trHeight w:val="1008"/>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3.1</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yellow"/>
                <w:lang w:val="en-US" w:eastAsia="zh-CN"/>
              </w:rPr>
            </w:pPr>
            <w:r>
              <w:rPr>
                <w:rFonts w:hint="eastAsia" w:ascii="仿宋" w:hAnsi="仿宋" w:eastAsia="仿宋" w:cs="仿宋"/>
                <w:color w:val="000000"/>
                <w:sz w:val="22"/>
                <w:szCs w:val="22"/>
                <w:highlight w:val="none"/>
                <w:lang w:val="en-US" w:eastAsia="zh-CN" w:bidi="ar-SA"/>
              </w:rPr>
              <w:t xml:space="preserve">项目负责人</w:t>
            </w:r>
            <w:r>
              <w:rPr>
                <w:rFonts w:hint="eastAsia" w:ascii="仿宋" w:hAnsi="仿宋" w:eastAsia="仿宋" w:cs="仿宋"/>
                <w:color w:val="000000"/>
                <w:sz w:val="22"/>
                <w:szCs w:val="22"/>
                <w:highlight w:val="yellow"/>
                <w:lang w:val="en-US" w:eastAsia="zh-CN"/>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项目负责人具备5年及以上类似项目管理经验得5分；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3-5年类似项目管理经验得3分；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3年以下得1分；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注：</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1.供应商需</w:t>
            </w:r>
            <w:r>
              <w:rPr>
                <w:rFonts w:hint="eastAsia" w:ascii="仿宋" w:hAnsi="仿宋" w:eastAsia="仿宋" w:cs="仿宋"/>
                <w:color w:val="000000"/>
                <w:sz w:val="22"/>
                <w:szCs w:val="22"/>
                <w:highlight w:val="none"/>
                <w:lang w:val="zh-CN" w:eastAsia="zh-CN" w:bidi="ar-SA"/>
              </w:rPr>
              <w:t xml:space="preserve">提供业绩合同盖章扫描件。</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2.投标供应商近六个月内任意一个月为其缴纳社保的证明材料并盖公章</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yellow"/>
                <w:lang w:val="en-US"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yellow"/>
                <w:lang w:val="en-US"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yellow"/>
                <w:lang w:val="en-US" w:eastAsia="zh-CN" w:bidi="ar-SA"/>
              </w:rPr>
            </w:pP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yellow"/>
                <w:lang w:val="en-US" w:eastAsia="zh-CN" w:bidi="ar-SA"/>
              </w:rPr>
            </w:r>
            <w:r/>
          </w:p>
        </w:tc>
      </w:tr>
      <w:tr>
        <w:trPr>
          <w:trHeight w:val="1008"/>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3.2</w:t>
            </w:r>
            <w:r>
              <w:rPr>
                <w:rFonts w:ascii="仿宋" w:hAnsi="仿宋" w:eastAsia="仿宋" w:cs="仿宋"/>
                <w:color w:val="000000"/>
                <w:sz w:val="22"/>
                <w:szCs w:val="22"/>
                <w:highlight w:val="none"/>
                <w:lang w:val="en-US" w:eastAsia="zh-CN" w:bidi="ar-SA"/>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yellow"/>
                <w:lang w:val="en-US" w:eastAsia="zh-CN"/>
              </w:rPr>
            </w:pPr>
            <w:r>
              <w:rPr>
                <w:rFonts w:hint="eastAsia" w:ascii="仿宋" w:hAnsi="仿宋" w:eastAsia="仿宋" w:cs="仿宋"/>
                <w:color w:val="000000"/>
                <w:sz w:val="22"/>
                <w:szCs w:val="22"/>
                <w:highlight w:val="none"/>
                <w:lang w:val="zh-CN" w:eastAsia="zh-CN" w:bidi="ar-SA"/>
              </w:rPr>
              <w:t xml:space="preserve">人员组成结构</w:t>
            </w:r>
            <w:r>
              <w:rPr>
                <w:rFonts w:hint="eastAsia" w:ascii="仿宋" w:hAnsi="仿宋" w:eastAsia="仿宋" w:cs="仿宋"/>
                <w:color w:val="000000"/>
                <w:sz w:val="22"/>
                <w:szCs w:val="22"/>
                <w:highlight w:val="yellow"/>
                <w:lang w:val="en-US" w:eastAsia="zh-CN"/>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供应商拟投入本项目的项目组成员在3个人的基础上，每增加一个人得</w:t>
            </w:r>
            <w:r>
              <w:rPr>
                <w:rFonts w:hint="eastAsia" w:ascii="仿宋" w:hAnsi="仿宋" w:eastAsia="仿宋" w:cs="仿宋"/>
                <w:color w:val="000000"/>
                <w:sz w:val="22"/>
                <w:szCs w:val="22"/>
                <w:highlight w:val="none"/>
                <w:lang w:val="en-US" w:eastAsia="zh-CN" w:bidi="ar-SA"/>
              </w:rPr>
              <w:t xml:space="preserve">1</w:t>
            </w:r>
            <w:r>
              <w:rPr>
                <w:rFonts w:hint="eastAsia" w:ascii="仿宋" w:hAnsi="仿宋" w:eastAsia="仿宋" w:cs="仿宋"/>
                <w:color w:val="000000"/>
                <w:sz w:val="22"/>
                <w:szCs w:val="22"/>
                <w:highlight w:val="none"/>
                <w:lang w:val="zh-CN" w:eastAsia="zh-CN" w:bidi="ar-SA"/>
              </w:rPr>
              <w:t xml:space="preserve">，最高得</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t xml:space="preserve">分。（未经过采购人的同意，项目团队人员不得更换，</w:t>
            </w:r>
            <w:r>
              <w:rPr>
                <w:rFonts w:hint="eastAsia" w:ascii="仿宋" w:hAnsi="仿宋" w:eastAsia="仿宋" w:cs="仿宋"/>
                <w:color w:val="000000"/>
                <w:sz w:val="22"/>
                <w:szCs w:val="22"/>
                <w:highlight w:val="none"/>
                <w:lang w:val="en-US" w:eastAsia="zh-CN" w:bidi="ar-SA"/>
              </w:rPr>
              <w:t xml:space="preserve">须提供承诺函，格式自拟</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须提供投标供应商近六个月内任意一个月为其缴纳社保的证明材料并盖公章</w:t>
            </w: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5</w:t>
            </w:r>
            <w:r>
              <w:rPr>
                <w:rFonts w:ascii="仿宋" w:hAnsi="仿宋" w:eastAsia="仿宋" w:cs="仿宋"/>
                <w:color w:val="000000"/>
                <w:sz w:val="22"/>
                <w:szCs w:val="22"/>
                <w:highlight w:val="none"/>
                <w:lang w:val="en-US" w:eastAsia="zh-CN" w:bidi="ar-SA"/>
              </w:rPr>
            </w:r>
            <w:r/>
          </w:p>
        </w:tc>
      </w:tr>
      <w:tr>
        <w:trPr>
          <w:trHeight w:val="769"/>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3.3</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rPr>
            </w:pPr>
            <w:r>
              <w:rPr>
                <w:rFonts w:hint="eastAsia" w:ascii="仿宋" w:hAnsi="仿宋" w:eastAsia="仿宋" w:cs="仿宋"/>
                <w:color w:val="000000"/>
                <w:sz w:val="22"/>
                <w:szCs w:val="22"/>
                <w:highlight w:val="none"/>
                <w:lang w:val="en-US" w:eastAsia="zh-CN" w:bidi="ar-SA"/>
              </w:rPr>
              <w:t xml:space="preserve">业绩</w:t>
            </w:r>
            <w:r>
              <w:rPr>
                <w:rFonts w:hint="eastAsia" w:ascii="仿宋" w:hAnsi="仿宋" w:eastAsia="仿宋" w:cs="仿宋"/>
                <w:color w:val="000000"/>
                <w:sz w:val="22"/>
                <w:szCs w:val="22"/>
                <w:highlight w:val="none"/>
                <w:lang w:val="en-US"/>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供应商自20</w:t>
            </w:r>
            <w:r>
              <w:rPr>
                <w:rFonts w:hint="eastAsia" w:ascii="仿宋" w:hAnsi="仿宋" w:eastAsia="仿宋" w:cs="仿宋"/>
                <w:color w:val="000000"/>
                <w:sz w:val="22"/>
                <w:szCs w:val="22"/>
                <w:highlight w:val="none"/>
                <w:lang w:val="en-US" w:eastAsia="zh-CN" w:bidi="ar-SA"/>
              </w:rPr>
              <w:t xml:space="preserve">23</w:t>
            </w:r>
            <w:r>
              <w:rPr>
                <w:rFonts w:hint="eastAsia" w:ascii="仿宋" w:hAnsi="仿宋" w:eastAsia="仿宋" w:cs="仿宋"/>
                <w:color w:val="000000"/>
                <w:sz w:val="22"/>
                <w:szCs w:val="22"/>
                <w:highlight w:val="none"/>
                <w:lang w:val="zh-CN" w:eastAsia="zh-CN" w:bidi="ar-SA"/>
              </w:rPr>
              <w:t xml:space="preserve">年</w:t>
            </w:r>
            <w:r>
              <w:rPr>
                <w:rFonts w:hint="eastAsia" w:ascii="仿宋" w:hAnsi="仿宋" w:eastAsia="仿宋" w:cs="仿宋"/>
                <w:color w:val="000000"/>
                <w:sz w:val="22"/>
                <w:szCs w:val="22"/>
                <w:highlight w:val="none"/>
                <w:lang w:val="en-US" w:eastAsia="zh-CN" w:bidi="ar-SA"/>
              </w:rPr>
              <w:t xml:space="preserve">01</w:t>
            </w:r>
            <w:r>
              <w:rPr>
                <w:rFonts w:hint="eastAsia" w:ascii="仿宋" w:hAnsi="仿宋" w:eastAsia="仿宋" w:cs="仿宋"/>
                <w:color w:val="000000"/>
                <w:sz w:val="22"/>
                <w:szCs w:val="22"/>
                <w:highlight w:val="none"/>
                <w:lang w:val="zh-CN" w:eastAsia="zh-CN" w:bidi="ar-SA"/>
              </w:rPr>
              <w:t xml:space="preserve">月01日以来承担过类似项目的，</w:t>
            </w:r>
            <w:r>
              <w:rPr>
                <w:rFonts w:hint="eastAsia" w:ascii="仿宋" w:hAnsi="仿宋" w:eastAsia="仿宋" w:cs="仿宋"/>
                <w:color w:val="000000"/>
                <w:sz w:val="22"/>
                <w:szCs w:val="22"/>
                <w:highlight w:val="none"/>
                <w:lang w:val="en-US" w:eastAsia="zh-CN" w:bidi="ar-SA"/>
              </w:rPr>
              <w:t xml:space="preserve">每提供一个有效合同</w:t>
            </w:r>
            <w:r>
              <w:rPr>
                <w:rFonts w:hint="eastAsia" w:ascii="仿宋" w:hAnsi="仿宋" w:eastAsia="仿宋" w:cs="仿宋"/>
                <w:color w:val="000000"/>
                <w:sz w:val="22"/>
                <w:szCs w:val="22"/>
                <w:highlight w:val="none"/>
                <w:lang w:val="zh-CN" w:eastAsia="zh-CN" w:bidi="ar-SA"/>
              </w:rPr>
              <w:t xml:space="preserve">得</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分，最高得</w:t>
            </w:r>
            <w:r>
              <w:rPr>
                <w:rFonts w:hint="eastAsia" w:ascii="仿宋" w:hAnsi="仿宋" w:eastAsia="仿宋" w:cs="仿宋"/>
                <w:color w:val="000000"/>
                <w:sz w:val="22"/>
                <w:szCs w:val="22"/>
                <w:highlight w:val="none"/>
                <w:lang w:val="en-US" w:eastAsia="zh-CN" w:bidi="ar-SA"/>
              </w:rPr>
              <w:t xml:space="preserve">9</w:t>
            </w:r>
            <w:r>
              <w:rPr>
                <w:rFonts w:hint="eastAsia" w:ascii="仿宋" w:hAnsi="仿宋" w:eastAsia="仿宋" w:cs="仿宋"/>
                <w:color w:val="000000"/>
                <w:sz w:val="22"/>
                <w:szCs w:val="22"/>
                <w:highlight w:val="none"/>
                <w:lang w:val="zh-CN" w:eastAsia="zh-CN" w:bidi="ar-SA"/>
              </w:rPr>
              <w:t xml:space="preserve">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须提供</w:t>
            </w:r>
            <w:r>
              <w:rPr>
                <w:rFonts w:hint="eastAsia" w:ascii="仿宋" w:hAnsi="仿宋" w:eastAsia="仿宋" w:cs="仿宋"/>
                <w:color w:val="000000"/>
                <w:sz w:val="22"/>
                <w:szCs w:val="22"/>
                <w:highlight w:val="none"/>
                <w:lang w:val="en-US" w:eastAsia="zh-CN" w:bidi="ar-SA"/>
              </w:rPr>
              <w:t xml:space="preserve">合同</w:t>
            </w:r>
            <w:r>
              <w:rPr>
                <w:rFonts w:hint="eastAsia" w:ascii="仿宋" w:hAnsi="仿宋" w:eastAsia="仿宋" w:cs="仿宋"/>
                <w:color w:val="000000"/>
                <w:sz w:val="22"/>
                <w:szCs w:val="22"/>
                <w:highlight w:val="none"/>
                <w:lang w:val="zh-CN" w:eastAsia="zh-CN" w:bidi="ar-SA"/>
              </w:rPr>
              <w:t xml:space="preserve">复印件</w:t>
            </w:r>
            <w:r>
              <w:rPr>
                <w:rFonts w:hint="eastAsia" w:ascii="仿宋" w:hAnsi="仿宋" w:eastAsia="仿宋" w:cs="仿宋"/>
                <w:color w:val="000000"/>
                <w:sz w:val="22"/>
                <w:szCs w:val="22"/>
                <w:highlight w:val="none"/>
                <w:lang w:val="en-US" w:eastAsia="zh-CN" w:bidi="ar-SA"/>
              </w:rPr>
              <w:t xml:space="preserve">并</w:t>
            </w:r>
            <w:r>
              <w:rPr>
                <w:rFonts w:hint="eastAsia" w:ascii="仿宋" w:hAnsi="仿宋" w:eastAsia="仿宋" w:cs="仿宋"/>
                <w:color w:val="000000"/>
                <w:sz w:val="22"/>
                <w:szCs w:val="22"/>
                <w:highlight w:val="none"/>
                <w:lang w:val="zh-CN" w:eastAsia="zh-CN" w:bidi="ar-SA"/>
              </w:rPr>
              <w:t xml:space="preserve">加盖</w:t>
            </w:r>
            <w:r>
              <w:rPr>
                <w:rFonts w:hint="eastAsia" w:ascii="仿宋" w:hAnsi="仿宋" w:eastAsia="仿宋" w:cs="仿宋"/>
                <w:color w:val="000000"/>
                <w:sz w:val="22"/>
                <w:szCs w:val="22"/>
                <w:highlight w:val="none"/>
                <w:lang w:val="en-US" w:eastAsia="zh-CN" w:bidi="ar-SA"/>
              </w:rPr>
              <w:t xml:space="preserve">供应商公章</w:t>
            </w:r>
            <w:r>
              <w:rPr>
                <w:rFonts w:hint="eastAsia" w:ascii="仿宋" w:hAnsi="仿宋" w:eastAsia="仿宋" w:cs="仿宋"/>
                <w:color w:val="000000"/>
                <w:sz w:val="22"/>
                <w:szCs w:val="22"/>
                <w:highlight w:val="none"/>
                <w:lang w:val="zh-CN" w:eastAsia="zh-CN" w:bidi="ar-SA"/>
              </w:rPr>
              <w:t xml:space="preserve">，时间以合同签订时间为准，否则视为未提供。</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ind w:firstLine="220"/>
              <w:jc w:val="both"/>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9</w:t>
            </w:r>
            <w:r>
              <w:rPr>
                <w:rFonts w:hint="eastAsia" w:ascii="仿宋" w:hAnsi="仿宋" w:eastAsia="仿宋" w:cs="仿宋"/>
                <w:color w:val="000000"/>
                <w:sz w:val="22"/>
                <w:szCs w:val="22"/>
                <w:highlight w:val="none"/>
                <w:lang w:val="en-US" w:eastAsia="zh-CN" w:bidi="ar-SA"/>
              </w:rPr>
            </w:r>
            <w:r/>
          </w:p>
        </w:tc>
      </w:tr>
      <w:tr>
        <w:trPr>
          <w:trHeight w:val="410"/>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3.4</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rPr>
            </w:pPr>
            <w:r>
              <w:rPr>
                <w:rFonts w:hint="eastAsia" w:ascii="仿宋" w:hAnsi="仿宋" w:eastAsia="仿宋" w:cs="仿宋"/>
                <w:color w:val="000000"/>
                <w:sz w:val="22"/>
                <w:szCs w:val="22"/>
                <w:highlight w:val="none"/>
                <w:lang w:val="en-US" w:eastAsia="zh-CN" w:bidi="ar-SA"/>
              </w:rPr>
              <w:t xml:space="preserve">承诺函</w:t>
            </w:r>
            <w:r>
              <w:rPr>
                <w:rFonts w:hint="eastAsia" w:ascii="仿宋" w:hAnsi="仿宋" w:eastAsia="仿宋" w:cs="仿宋"/>
                <w:color w:val="000000"/>
                <w:sz w:val="22"/>
                <w:szCs w:val="22"/>
                <w:highlight w:val="none"/>
                <w:lang w:val="en-US"/>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供应商须提供本项目由供应商独立完成，不挂靠、不分包、未经采购人允许响应文件中配置人员不得变更的承诺书。（格式自拟，提供承诺书并加盖公章。）</w:t>
            </w:r>
            <w:r>
              <w:rPr>
                <w:rFonts w:hint="eastAsia" w:ascii="仿宋" w:hAnsi="仿宋" w:eastAsia="仿宋" w:cs="仿宋"/>
                <w:color w:val="000000"/>
                <w:sz w:val="22"/>
                <w:szCs w:val="22"/>
                <w:highlight w:val="none"/>
                <w:lang w:val="en-US" w:eastAsia="zh-CN" w:bidi="ar-SA"/>
              </w:rPr>
            </w:r>
            <w:r/>
          </w:p>
        </w:tc>
        <w:tc>
          <w:tcPr>
            <w:tcW w:w="779" w:type="dxa"/>
            <w:vAlign w:val="center"/>
            <w:textDirection w:val="lrTb"/>
            <w:noWrap w:val="false"/>
          </w:tcPr>
          <w:p>
            <w:pPr>
              <w:pStyle w:val="1133"/>
              <w:ind w:firstLine="220"/>
              <w:jc w:val="both"/>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6</w:t>
            </w:r>
            <w:r>
              <w:rPr>
                <w:rFonts w:hint="eastAsia" w:ascii="仿宋" w:hAnsi="仿宋" w:eastAsia="仿宋" w:cs="仿宋"/>
                <w:color w:val="000000"/>
                <w:sz w:val="22"/>
                <w:szCs w:val="22"/>
                <w:highlight w:val="none"/>
                <w:lang w:val="en-US" w:eastAsia="zh-CN" w:bidi="ar-SA"/>
              </w:rPr>
            </w:r>
            <w:r/>
          </w:p>
        </w:tc>
      </w:tr>
      <w:tr>
        <w:trPr>
          <w:trHeight w:val="340"/>
        </w:trPr>
        <w:tc>
          <w:tcPr>
            <w:gridSpan w:val="3"/>
            <w:tcW w:w="9224" w:type="dxa"/>
            <w:vAlign w:val="center"/>
            <w:textDirection w:val="lrTb"/>
            <w:noWrap w:val="false"/>
          </w:tcPr>
          <w:p>
            <w:pPr>
              <w:pStyle w:val="1133"/>
              <w:jc w:val="center"/>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合计</w:t>
            </w:r>
            <w:r>
              <w:rPr>
                <w:rFonts w:hint="eastAsia" w:ascii="仿宋" w:hAnsi="仿宋" w:eastAsia="仿宋" w:cs="仿宋"/>
                <w:color w:val="000000"/>
                <w:sz w:val="22"/>
                <w:szCs w:val="22"/>
                <w:highlight w:val="none"/>
                <w:lang w:val="en-US" w:eastAsia="zh-CN" w:bidi="ar-SA"/>
              </w:rPr>
            </w:r>
            <w:r/>
          </w:p>
        </w:tc>
        <w:tc>
          <w:tcPr>
            <w:tcW w:w="779" w:type="dxa"/>
            <w:vAlign w:val="center"/>
            <w:textDirection w:val="lrTb"/>
            <w:noWrap w:val="false"/>
          </w:tcPr>
          <w:p>
            <w:pPr>
              <w:pStyle w:val="1133"/>
              <w:jc w:val="center"/>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100</w:t>
            </w:r>
            <w:r>
              <w:rPr>
                <w:rFonts w:hint="eastAsia" w:ascii="仿宋" w:hAnsi="仿宋" w:eastAsia="仿宋" w:cs="仿宋"/>
                <w:color w:val="000000"/>
                <w:sz w:val="22"/>
                <w:szCs w:val="22"/>
                <w:highlight w:val="none"/>
                <w:lang w:val="en-US" w:eastAsia="zh-CN" w:bidi="ar-SA"/>
              </w:rPr>
            </w:r>
            <w:r/>
          </w:p>
        </w:tc>
      </w:tr>
    </w:tbl>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注：①对小型和微型企业产品的价格给予10%的扣除，用扣除后的价格参与评审。参加投标的中小企业，应当按照《政府采购促进中小企业发展管理办法》（财库〔2020〕46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仿宋" w:hAnsi="仿宋" w:eastAsia="仿宋" w:cs="仿宋"/>
          <w:color w:val="000000"/>
          <w:sz w:val="22"/>
          <w:szCs w:val="22"/>
          <w:highlight w:val="none"/>
          <w:lang w:val="en-US" w:eastAsia="zh-CN" w:bidi="ar-SA"/>
        </w:rPr>
      </w:r>
      <w:r/>
    </w:p>
    <w:p>
      <w:pPr>
        <w:pStyle w:val="1133"/>
        <w:rPr>
          <w:rFonts w:hint="eastAsia"/>
          <w:lang w:eastAsia="zh-CN"/>
        </w:rPr>
      </w:pPr>
      <w:r>
        <w:rPr>
          <w:rFonts w:hint="eastAsia"/>
          <w:lang w:eastAsia="zh-CN"/>
        </w:rPr>
      </w:r>
      <w:r/>
    </w:p>
    <w:p>
      <w:pPr>
        <w:pStyle w:val="1134"/>
        <w:rPr>
          <w:rFonts w:hint="eastAsia" w:ascii="仿宋" w:hAnsi="仿宋" w:eastAsia="仿宋" w:cs="仿宋"/>
          <w:b/>
          <w:bCs/>
          <w:color w:val="000000"/>
          <w:sz w:val="40"/>
          <w:szCs w:val="40"/>
          <w:highlight w:val="none"/>
        </w:rPr>
      </w:pPr>
      <w:r/>
      <w:bookmarkStart w:id="226" w:name="_Toc31537"/>
      <w:r>
        <w:rPr>
          <w:rFonts w:hint="eastAsia" w:ascii="仿宋" w:hAnsi="仿宋" w:eastAsia="仿宋" w:cs="仿宋"/>
          <w:b/>
          <w:bCs/>
          <w:color w:val="000000"/>
          <w:sz w:val="40"/>
          <w:szCs w:val="40"/>
          <w:highlight w:val="none"/>
        </w:rPr>
        <w:br w:type="page" w:clear="all"/>
      </w:r>
      <w:bookmarkStart w:id="227" w:name="_Toc4456"/>
      <w:r>
        <w:rPr>
          <w:rFonts w:hint="eastAsia" w:ascii="仿宋" w:hAnsi="仿宋" w:eastAsia="仿宋" w:cs="仿宋"/>
          <w:b/>
          <w:bCs/>
          <w:color w:val="000000"/>
          <w:sz w:val="40"/>
          <w:szCs w:val="40"/>
          <w:highlight w:val="none"/>
        </w:rPr>
        <w:t xml:space="preserve">第六章</w:t>
      </w:r>
      <w:bookmarkEnd w:id="210"/>
      <w:r/>
      <w:bookmarkEnd w:id="211"/>
      <w:r/>
      <w:bookmarkEnd w:id="219"/>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响应文件格式</w:t>
      </w:r>
      <w:bookmarkEnd w:id="226"/>
      <w:r/>
      <w:bookmarkEnd w:id="227"/>
      <w:r>
        <w:rPr>
          <w:rFonts w:hint="eastAsia" w:ascii="仿宋" w:hAnsi="仿宋" w:eastAsia="仿宋" w:cs="仿宋"/>
          <w:b/>
          <w:bCs/>
          <w:color w:val="000000"/>
          <w:sz w:val="40"/>
          <w:szCs w:val="40"/>
          <w:highlight w:val="none"/>
        </w:rPr>
      </w:r>
      <w:r/>
    </w:p>
    <w:p>
      <w:pPr>
        <w:pStyle w:val="1133"/>
        <w:jc w:val="center"/>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仅供参考，以苏采云电子版本的格式为准，苏采云电子版本没有的，以本文件为准。如供应商要提供其他材料的，可放置在业绩后面，自行附上文件标题。</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1133"/>
        <w:jc w:val="center"/>
        <w:rPr>
          <w:rFonts w:hint="eastAsia" w:ascii="仿宋" w:hAnsi="仿宋" w:eastAsia="仿宋" w:cs="仿宋"/>
          <w:b/>
          <w:color w:val="000000"/>
          <w:sz w:val="72"/>
          <w:highlight w:val="none"/>
        </w:rPr>
      </w:pPr>
      <w:r/>
      <w:bookmarkStart w:id="228" w:name="_Hlt26671244"/>
      <w:r/>
      <w:bookmarkEnd w:id="228"/>
      <w:r/>
      <w:bookmarkStart w:id="229" w:name="_Hlt26955039"/>
      <w:r/>
      <w:bookmarkEnd w:id="229"/>
      <w:r/>
      <w:bookmarkStart w:id="230" w:name="_Toc26554094"/>
      <w:r/>
      <w:bookmarkStart w:id="231" w:name="_Toc120614282"/>
      <w:r/>
      <w:bookmarkStart w:id="232" w:name="_Toc49090576"/>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响应文件</w:t>
      </w:r>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56"/>
          <w:szCs w:val="20"/>
          <w:highlight w:val="none"/>
        </w:rPr>
      </w:pPr>
      <w:r>
        <w:rPr>
          <w:rFonts w:hint="eastAsia" w:ascii="仿宋" w:hAnsi="仿宋" w:eastAsia="仿宋" w:cs="仿宋"/>
          <w:b/>
          <w:color w:val="000000"/>
          <w:sz w:val="56"/>
          <w:szCs w:val="20"/>
          <w:highlight w:val="none"/>
        </w:rPr>
        <w:t xml:space="preserve">【正本】</w:t>
      </w:r>
      <w:r>
        <w:rPr>
          <w:rFonts w:hint="eastAsia" w:ascii="仿宋" w:hAnsi="仿宋" w:eastAsia="仿宋" w:cs="仿宋"/>
          <w:b/>
          <w:color w:val="000000"/>
          <w:sz w:val="56"/>
          <w:szCs w:val="20"/>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项目名称：</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项目编号：</w:t>
      </w:r>
      <w:r>
        <w:rPr>
          <w:rFonts w:hint="eastAsia" w:ascii="仿宋" w:hAnsi="仿宋" w:eastAsia="仿宋" w:cs="仿宋"/>
          <w:b/>
          <w:color w:val="000000"/>
          <w:sz w:val="36"/>
          <w:highlight w:val="none"/>
        </w:rPr>
      </w:r>
      <w:r/>
    </w:p>
    <w:p>
      <w:pPr>
        <w:pStyle w:val="1145"/>
        <w:rPr>
          <w:rFonts w:eastAsia="仿宋"/>
          <w:lang w:val="en-US" w:eastAsia="zh-CN"/>
        </w:rPr>
      </w:pPr>
      <w:r>
        <w:rPr>
          <w:rFonts w:hint="eastAsia" w:ascii="仿宋" w:hAnsi="仿宋" w:eastAsia="仿宋" w:cs="仿宋"/>
          <w:b/>
          <w:color w:val="000000"/>
          <w:sz w:val="36"/>
          <w:highlight w:val="none"/>
          <w:lang w:val="en-US" w:eastAsia="zh-CN"/>
        </w:rPr>
        <w:t xml:space="preserve"> </w:t>
      </w:r>
      <w:r>
        <w:rPr>
          <w:rFonts w:hint="eastAsia" w:ascii="仿宋" w:hAnsi="仿宋" w:eastAsia="仿宋" w:cs="仿宋"/>
          <w:b/>
          <w:color w:val="000000"/>
          <w:sz w:val="36"/>
          <w:highlight w:val="none"/>
          <w:lang w:val="en-US" w:eastAsia="zh-CN"/>
        </w:rPr>
        <w:t xml:space="preserve">    分包号：</w:t>
      </w:r>
      <w:r>
        <w:rPr>
          <w:rFonts w:eastAsia="仿宋"/>
          <w:lang w:val="en-US" w:eastAsia="zh-CN"/>
        </w:rPr>
      </w:r>
      <w:r/>
    </w:p>
    <w:p>
      <w:pPr>
        <w:pStyle w:val="1133"/>
        <w:ind w:firstLine="1084"/>
        <w:rPr>
          <w:rFonts w:hint="eastAsia" w:ascii="仿宋" w:hAnsi="仿宋" w:eastAsia="仿宋" w:cs="仿宋"/>
          <w:b/>
          <w:color w:val="000000"/>
          <w:sz w:val="36"/>
          <w:highlight w:val="none"/>
          <w:u w:val="single"/>
          <w:lang w:eastAsia="zh-CN"/>
        </w:rPr>
      </w:pPr>
      <w:r/>
      <w:bookmarkStart w:id="233" w:name="_Toc26914"/>
      <w:r>
        <w:rPr>
          <w:rFonts w:hint="eastAsia" w:ascii="仿宋" w:hAnsi="仿宋" w:eastAsia="仿宋" w:cs="仿宋"/>
          <w:b/>
          <w:color w:val="000000"/>
          <w:sz w:val="36"/>
          <w:highlight w:val="none"/>
        </w:rPr>
        <w:t xml:space="preserve">供应商名称：</w:t>
      </w:r>
      <w:bookmarkEnd w:id="233"/>
      <w:r>
        <w:rPr>
          <w:rFonts w:hint="eastAsia" w:ascii="仿宋" w:hAnsi="仿宋" w:eastAsia="仿宋" w:cs="仿宋"/>
          <w:b/>
          <w:color w:val="000000"/>
          <w:sz w:val="36"/>
          <w:highlight w:val="none"/>
          <w:u w:val="single"/>
          <w:lang w:eastAsia="zh-CN"/>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授权代表</w:t>
      </w:r>
      <w:r>
        <w:rPr>
          <w:rFonts w:hint="eastAsia" w:ascii="仿宋" w:hAnsi="仿宋" w:eastAsia="仿宋" w:cs="仿宋"/>
          <w:b/>
          <w:color w:val="000000"/>
          <w:sz w:val="36"/>
          <w:highlight w:val="none"/>
          <w:lang w:val="en-US" w:eastAsia="zh-CN"/>
        </w:rPr>
        <w:t xml:space="preserve">姓名</w:t>
      </w:r>
      <w:r>
        <w:rPr>
          <w:rFonts w:hint="eastAsia" w:ascii="仿宋" w:hAnsi="仿宋" w:eastAsia="仿宋" w:cs="仿宋"/>
          <w:b/>
          <w:color w:val="000000"/>
          <w:sz w:val="36"/>
          <w:highlight w:val="none"/>
        </w:rPr>
        <w:t xml:space="preserve">：</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color w:val="000000"/>
          <w:highlight w:val="none"/>
          <w:lang w:eastAsia="zh-CN"/>
        </w:rPr>
      </w:pPr>
      <w:r>
        <w:rPr>
          <w:rFonts w:hint="eastAsia" w:ascii="仿宋" w:hAnsi="仿宋" w:eastAsia="仿宋" w:cs="仿宋"/>
          <w:b/>
          <w:color w:val="000000"/>
          <w:sz w:val="36"/>
          <w:highlight w:val="none"/>
        </w:rPr>
        <w:t xml:space="preserve">日期：</w:t>
      </w:r>
      <w:r>
        <w:rPr>
          <w:rFonts w:hint="eastAsia" w:ascii="仿宋" w:hAnsi="仿宋" w:eastAsia="仿宋" w:cs="仿宋"/>
          <w:color w:val="000000"/>
          <w:highlight w:val="none"/>
          <w:lang w:eastAsia="zh-CN"/>
        </w:rPr>
      </w:r>
      <w:r/>
    </w:p>
    <w:p>
      <w:pPr>
        <w:pStyle w:val="1133"/>
        <w:ind w:firstLine="1084"/>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rPr>
          <w:rFonts w:hint="eastAsia" w:ascii="仿宋" w:hAnsi="仿宋" w:eastAsia="仿宋" w:cs="仿宋"/>
          <w:b/>
          <w:bCs/>
          <w:color w:val="000000"/>
          <w:sz w:val="32"/>
          <w:szCs w:val="32"/>
          <w:highlight w:val="none"/>
        </w:rPr>
        <w:t xml:space="preserve">响应文件主要目录</w:t>
      </w:r>
      <w:r>
        <w:rPr>
          <w:rFonts w:hint="eastAsia" w:ascii="仿宋" w:hAnsi="仿宋" w:eastAsia="仿宋" w:cs="仿宋"/>
          <w:b/>
          <w:bCs/>
          <w:color w:val="000000"/>
          <w:sz w:val="32"/>
          <w:szCs w:val="32"/>
          <w:highlight w:val="none"/>
        </w:rPr>
      </w:r>
      <w:r/>
    </w:p>
    <w:p>
      <w:pPr>
        <w:pStyle w:val="1133"/>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33"/>
        <w:jc w:val="left"/>
        <w:spacing w:line="440" w:lineRule="exact"/>
        <w:rPr>
          <w:rFonts w:hint="eastAsia" w:ascii="仿宋" w:hAnsi="仿宋" w:eastAsia="仿宋" w:cs="仿宋"/>
          <w:iCs/>
          <w:color w:val="000000"/>
          <w:sz w:val="24"/>
          <w:highlight w:val="none"/>
          <w:u w:val="single"/>
        </w:rPr>
      </w:pPr>
      <w:r/>
      <w:bookmarkStart w:id="234" w:name="_Toc30097"/>
      <w:r/>
      <w:bookmarkStart w:id="235" w:name="_Toc30403"/>
      <w:r>
        <w:rPr>
          <w:rFonts w:hint="eastAsia" w:ascii="仿宋" w:hAnsi="仿宋" w:eastAsia="仿宋" w:cs="仿宋"/>
          <w:iCs/>
          <w:color w:val="000000"/>
          <w:sz w:val="24"/>
          <w:highlight w:val="none"/>
          <w:u w:val="single"/>
        </w:rPr>
        <w:t xml:space="preserve">一、法人或者其他组织的营业执照等证明文件，自然人的身份证明</w:t>
      </w:r>
      <w:bookmarkEnd w:id="234"/>
      <w:r/>
      <w:bookmarkEnd w:id="235"/>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二、响应文件截止时间前一年的财务状况报告</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三、依法缴纳税收和社会保障资金的相关材料</w:t>
      </w:r>
      <w:bookmarkStart w:id="236" w:name="_Toc9391"/>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四、具备履行合同所必需的设备和专业技术能力的书面声明</w:t>
      </w:r>
      <w:bookmarkEnd w:id="236"/>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五、参加政府采购活动前3年内在经营活动中没有重大违法记录的书面声明</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六、特定资格要求的证明文件（如果本项目设置特定资格要求，则需要提供）</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七、承诺函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八、法人授权书</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九、</w:t>
      </w:r>
      <w:r>
        <w:rPr>
          <w:rFonts w:hint="eastAsia" w:ascii="仿宋" w:hAnsi="仿宋" w:eastAsia="仿宋" w:cs="仿宋"/>
          <w:iCs/>
          <w:color w:val="000000"/>
          <w:sz w:val="24"/>
          <w:highlight w:val="none"/>
          <w:u w:val="single"/>
          <w:lang w:val="en-US" w:eastAsia="zh-CN"/>
        </w:rPr>
        <w:t xml:space="preserve">响应</w:t>
      </w:r>
      <w:r>
        <w:rPr>
          <w:rFonts w:hint="eastAsia" w:ascii="仿宋" w:hAnsi="仿宋" w:eastAsia="仿宋" w:cs="仿宋"/>
          <w:iCs/>
          <w:color w:val="000000"/>
          <w:sz w:val="24"/>
          <w:highlight w:val="none"/>
          <w:u w:val="single"/>
        </w:rPr>
        <w:t xml:space="preserve">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中小</w:t>
      </w:r>
      <w:r>
        <w:rPr>
          <w:rFonts w:hint="eastAsia" w:ascii="仿宋" w:hAnsi="仿宋" w:eastAsia="仿宋" w:cs="仿宋"/>
          <w:iCs/>
          <w:color w:val="000000"/>
          <w:sz w:val="24"/>
          <w:highlight w:val="none"/>
          <w:u w:val="single"/>
        </w:rPr>
        <w:t xml:space="preserve">企业声明函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十一、残疾人福利性单位声明函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十二、监狱企业声明函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十三、报价表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四</w:t>
      </w:r>
      <w:r>
        <w:rPr>
          <w:rFonts w:hint="eastAsia" w:ascii="仿宋" w:hAnsi="仿宋" w:eastAsia="仿宋" w:cs="仿宋"/>
          <w:iCs/>
          <w:color w:val="000000"/>
          <w:sz w:val="24"/>
          <w:highlight w:val="none"/>
          <w:u w:val="single"/>
        </w:rPr>
        <w:t xml:space="preserve">、技术要求响应及偏离表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五</w:t>
      </w:r>
      <w:r>
        <w:rPr>
          <w:rFonts w:hint="eastAsia" w:ascii="仿宋" w:hAnsi="仿宋" w:eastAsia="仿宋" w:cs="仿宋"/>
          <w:iCs/>
          <w:color w:val="000000"/>
          <w:sz w:val="24"/>
          <w:highlight w:val="none"/>
          <w:u w:val="single"/>
        </w:rPr>
        <w:t xml:space="preserve">、商务要求响应及偏离表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六</w:t>
      </w:r>
      <w:r>
        <w:rPr>
          <w:rFonts w:hint="eastAsia" w:ascii="仿宋" w:hAnsi="仿宋" w:eastAsia="仿宋" w:cs="仿宋"/>
          <w:iCs/>
          <w:color w:val="000000"/>
          <w:sz w:val="24"/>
          <w:highlight w:val="none"/>
          <w:u w:val="single"/>
        </w:rPr>
        <w:t xml:space="preserve">、其他证明文件</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rPr>
          <w:rFonts w:hint="eastAsia" w:ascii="仿宋" w:hAnsi="仿宋" w:eastAsia="仿宋" w:cs="仿宋"/>
          <w:i/>
          <w:color w:val="000000"/>
          <w:sz w:val="32"/>
          <w:szCs w:val="32"/>
          <w:highlight w:val="none"/>
          <w:u w:val="single"/>
        </w:rP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i/>
          <w:color w:val="000000"/>
          <w:sz w:val="32"/>
          <w:szCs w:val="32"/>
          <w:highlight w:val="none"/>
          <w:u w:val="single"/>
        </w:rPr>
      </w:r>
      <w:r/>
    </w:p>
    <w:p>
      <w:pPr>
        <w:pStyle w:val="1135"/>
        <w:spacing w:before="0" w:after="100"/>
        <w:rPr>
          <w:rFonts w:hint="eastAsia" w:ascii="仿宋" w:hAnsi="仿宋" w:eastAsia="仿宋" w:cs="仿宋"/>
          <w:i/>
          <w:color w:val="000000"/>
          <w:sz w:val="36"/>
          <w:szCs w:val="36"/>
          <w:highlight w:val="none"/>
          <w:u w:val="single"/>
        </w:rPr>
      </w:pPr>
      <w:r/>
      <w:bookmarkStart w:id="237" w:name="_Toc1756"/>
      <w:r/>
      <w:bookmarkStart w:id="238" w:name="_Toc32627"/>
      <w:r>
        <w:rPr>
          <w:rFonts w:hint="eastAsia" w:ascii="仿宋" w:hAnsi="仿宋" w:eastAsia="仿宋" w:cs="仿宋"/>
          <w:i/>
          <w:color w:val="000000"/>
          <w:sz w:val="36"/>
          <w:szCs w:val="36"/>
          <w:highlight w:val="none"/>
          <w:u w:val="single"/>
        </w:rPr>
        <w:t xml:space="preserve">资格证明文件（第一项-第七项）</w:t>
      </w:r>
      <w:bookmarkEnd w:id="237"/>
      <w:r/>
      <w:bookmarkEnd w:id="238"/>
      <w:r>
        <w:rPr>
          <w:rFonts w:hint="eastAsia" w:ascii="仿宋" w:hAnsi="仿宋" w:eastAsia="仿宋" w:cs="仿宋"/>
          <w:i/>
          <w:color w:val="000000"/>
          <w:sz w:val="36"/>
          <w:szCs w:val="36"/>
          <w:highlight w:val="none"/>
          <w:u w:val="single"/>
        </w:rPr>
      </w:r>
      <w:r/>
    </w:p>
    <w:p>
      <w:pPr>
        <w:pStyle w:val="1135"/>
        <w:jc w:val="both"/>
        <w:spacing w:before="0" w:after="100"/>
        <w:rPr>
          <w:rFonts w:hint="eastAsia" w:ascii="仿宋" w:hAnsi="仿宋" w:eastAsia="仿宋" w:cs="仿宋"/>
          <w:iCs/>
          <w:color w:val="000000"/>
          <w:sz w:val="32"/>
          <w:szCs w:val="32"/>
          <w:highlight w:val="none"/>
        </w:rPr>
      </w:pPr>
      <w:r/>
      <w:bookmarkStart w:id="239" w:name="_Toc13101"/>
      <w:r>
        <w:rPr>
          <w:rFonts w:hint="eastAsia" w:ascii="仿宋" w:hAnsi="仿宋" w:eastAsia="仿宋" w:cs="仿宋"/>
          <w:iCs/>
          <w:color w:val="000000"/>
          <w:sz w:val="32"/>
          <w:szCs w:val="32"/>
          <w:highlight w:val="none"/>
        </w:rPr>
        <w:t xml:space="preserve">一、法人或其他组织的营业执照等证明文件，自然人的身份证明</w:t>
      </w:r>
      <w:bookmarkEnd w:id="239"/>
      <w:r>
        <w:rPr>
          <w:rFonts w:hint="eastAsia" w:ascii="仿宋" w:hAnsi="仿宋" w:eastAsia="仿宋" w:cs="仿宋"/>
          <w:iCs/>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0" w:name="_Toc19104"/>
      <w:r>
        <w:rPr>
          <w:rFonts w:hint="eastAsia" w:ascii="仿宋" w:hAnsi="仿宋" w:eastAsia="仿宋" w:cs="仿宋"/>
          <w:iCs/>
          <w:color w:val="000000"/>
          <w:sz w:val="32"/>
          <w:szCs w:val="32"/>
          <w:highlight w:val="none"/>
        </w:rPr>
        <w:t xml:space="preserve">二、响应文件截止时间前一年的财务状况报告或银行出具的资信证明或其他会计报表等</w:t>
      </w:r>
      <w:bookmarkEnd w:id="240"/>
      <w:r>
        <w:rPr>
          <w:rFonts w:hint="eastAsia" w:ascii="仿宋" w:hAnsi="仿宋" w:eastAsia="仿宋" w:cs="仿宋"/>
          <w:iCs/>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1" w:name="_Toc10180"/>
      <w:r/>
      <w:bookmarkStart w:id="242" w:name="_Toc16111"/>
      <w:r>
        <w:rPr>
          <w:rFonts w:hint="eastAsia" w:ascii="仿宋" w:hAnsi="仿宋" w:eastAsia="仿宋" w:cs="仿宋"/>
          <w:iCs/>
          <w:color w:val="000000"/>
          <w:sz w:val="32"/>
          <w:szCs w:val="32"/>
          <w:highlight w:val="none"/>
        </w:rPr>
        <w:t xml:space="preserve">三、依法缴纳税收和社会保障资金的相关材料</w:t>
      </w:r>
      <w:bookmarkEnd w:id="241"/>
      <w:r/>
      <w:bookmarkEnd w:id="242"/>
      <w:r>
        <w:rPr>
          <w:rFonts w:hint="eastAsia" w:ascii="仿宋" w:hAnsi="仿宋" w:eastAsia="仿宋" w:cs="仿宋"/>
          <w:iCs/>
          <w:color w:val="000000"/>
          <w:sz w:val="32"/>
          <w:szCs w:val="32"/>
          <w:highlight w:val="none"/>
        </w:rPr>
      </w:r>
      <w:r/>
    </w:p>
    <w:p>
      <w:pPr>
        <w:pStyle w:val="1133"/>
        <w:rPr>
          <w:rFonts w:hint="eastAsia"/>
          <w:color w:val="000000"/>
          <w:highlight w:val="none"/>
        </w:rPr>
      </w:pPr>
      <w:r/>
      <w:bookmarkEnd w:id="230"/>
      <w:r/>
      <w:bookmarkEnd w:id="231"/>
      <w:r/>
      <w:bookmarkEnd w:id="232"/>
      <w:r/>
      <w:bookmarkStart w:id="243" w:name="_Toc120614284"/>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4" w:name="_Toc19161"/>
      <w:r>
        <w:rPr>
          <w:rFonts w:hint="eastAsia" w:ascii="仿宋" w:hAnsi="仿宋" w:eastAsia="仿宋" w:cs="仿宋"/>
          <w:iCs/>
          <w:color w:val="000000"/>
          <w:sz w:val="32"/>
          <w:szCs w:val="32"/>
          <w:highlight w:val="none"/>
        </w:rPr>
        <w:br w:type="page" w:clear="all"/>
      </w:r>
      <w:bookmarkStart w:id="245" w:name="_Toc31697"/>
      <w:r>
        <w:rPr>
          <w:rFonts w:hint="eastAsia" w:ascii="仿宋" w:hAnsi="仿宋" w:eastAsia="仿宋" w:cs="仿宋"/>
          <w:iCs/>
          <w:color w:val="000000"/>
          <w:sz w:val="32"/>
          <w:szCs w:val="32"/>
          <w:highlight w:val="none"/>
        </w:rPr>
        <w:t xml:space="preserve">四、具备履行合同所必需的设备和专业技术能力的书面声明</w:t>
      </w:r>
      <w:bookmarkEnd w:id="244"/>
      <w:r/>
      <w:bookmarkEnd w:id="245"/>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主要设备有：。</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主要专业技术能力有：。</w:t>
      </w:r>
      <w:r>
        <w:rPr>
          <w:rFonts w:hint="eastAsia" w:ascii="仿宋" w:hAnsi="仿宋" w:eastAsia="仿宋" w:cs="仿宋"/>
          <w:bCs/>
          <w:color w:val="000000"/>
          <w:sz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bCs/>
          <w:color w:val="000000"/>
          <w:sz w:val="24"/>
          <w:highlight w:val="none"/>
          <w:lang w:eastAsia="zh-CN"/>
        </w:rPr>
      </w:pPr>
      <w:r>
        <w:rPr>
          <w:rFonts w:hint="eastAsia" w:ascii="仿宋" w:hAnsi="仿宋" w:eastAsia="仿宋" w:cs="仿宋"/>
          <w:color w:val="000000"/>
          <w:sz w:val="24"/>
          <w:szCs w:val="24"/>
          <w:highlight w:val="none"/>
        </w:rPr>
        <w:t xml:space="preserve">日期：</w:t>
      </w:r>
      <w:r>
        <w:rPr>
          <w:rFonts w:hint="eastAsia" w:ascii="仿宋" w:hAnsi="仿宋" w:eastAsia="仿宋" w:cs="仿宋"/>
          <w:bCs/>
          <w:color w:val="000000"/>
          <w:sz w:val="24"/>
          <w:highlight w:val="none"/>
          <w:lang w:eastAsia="zh-CN"/>
        </w:rPr>
      </w:r>
      <w:r/>
    </w:p>
    <w:p>
      <w:pPr>
        <w:pStyle w:val="1133"/>
        <w:rPr>
          <w:rFonts w:hint="eastAsia" w:eastAsia="宋体"/>
          <w:color w:val="000000"/>
          <w:highlight w:val="none"/>
          <w:lang w:eastAsia="zh-CN"/>
        </w:rPr>
      </w:pPr>
      <w:r>
        <w:rPr>
          <w:rFonts w:hint="eastAsia" w:eastAsia="宋体"/>
          <w:color w:val="000000"/>
          <w:highlight w:val="none"/>
          <w:lang w:eastAsia="zh-CN"/>
        </w:rPr>
      </w:r>
      <w:r/>
    </w:p>
    <w:p>
      <w:pPr>
        <w:pStyle w:val="1135"/>
        <w:jc w:val="both"/>
        <w:spacing w:before="0" w:after="100"/>
        <w:rPr>
          <w:rFonts w:hint="eastAsia" w:ascii="仿宋" w:hAnsi="仿宋" w:eastAsia="仿宋" w:cs="仿宋"/>
          <w:b w:val="0"/>
          <w:bCs w:val="0"/>
          <w:color w:val="000000"/>
          <w:sz w:val="36"/>
          <w:szCs w:val="36"/>
          <w:highlight w:val="none"/>
          <w:lang w:eastAsia="zh-CN"/>
        </w:rPr>
      </w:pPr>
      <w:r/>
      <w:bookmarkStart w:id="246" w:name="_Toc778"/>
      <w:r/>
      <w:bookmarkStart w:id="247" w:name="_Toc31596"/>
      <w:r>
        <w:rPr>
          <w:rFonts w:hint="eastAsia" w:ascii="仿宋" w:hAnsi="仿宋" w:eastAsia="仿宋" w:cs="仿宋"/>
          <w:iCs/>
          <w:color w:val="000000"/>
          <w:sz w:val="32"/>
          <w:szCs w:val="32"/>
          <w:highlight w:val="none"/>
        </w:rPr>
        <w:t xml:space="preserve">五、参加政府采购活动前3年内在经营活动中没有重大违法记录的书面声明</w:t>
      </w:r>
      <w:bookmarkEnd w:id="246"/>
      <w:r/>
      <w:bookmarkEnd w:id="247"/>
      <w:r>
        <w:rPr>
          <w:rFonts w:hint="eastAsia" w:ascii="仿宋" w:hAnsi="仿宋" w:eastAsia="仿宋" w:cs="仿宋"/>
          <w:b w:val="0"/>
          <w:bCs w:val="0"/>
          <w:color w:val="000000"/>
          <w:sz w:val="36"/>
          <w:szCs w:val="36"/>
          <w:highlight w:val="none"/>
          <w:lang w:eastAsia="zh-CN"/>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color w:val="000000"/>
          <w:sz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8" w:name="_Toc17108"/>
      <w:r>
        <w:rPr>
          <w:rFonts w:hint="eastAsia" w:ascii="仿宋" w:hAnsi="仿宋" w:eastAsia="仿宋" w:cs="仿宋"/>
          <w:iCs/>
          <w:color w:val="000000"/>
          <w:sz w:val="32"/>
          <w:szCs w:val="32"/>
          <w:highlight w:val="none"/>
        </w:rPr>
        <w:br w:type="page" w:clear="all"/>
      </w:r>
      <w:bookmarkStart w:id="249" w:name="_Toc3781"/>
      <w:r>
        <w:rPr>
          <w:rFonts w:hint="eastAsia" w:ascii="仿宋" w:hAnsi="仿宋" w:eastAsia="仿宋" w:cs="仿宋"/>
          <w:iCs/>
          <w:color w:val="000000"/>
          <w:sz w:val="32"/>
          <w:szCs w:val="32"/>
          <w:highlight w:val="none"/>
        </w:rPr>
        <w:t xml:space="preserve">六、特定资格要求的证明文件</w:t>
      </w:r>
      <w:bookmarkEnd w:id="248"/>
      <w:r/>
      <w:bookmarkEnd w:id="249"/>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如果本项目申请人的特定资格要求中要求提供的，必须提供。</w:t>
      </w:r>
      <w:r>
        <w:rPr>
          <w:rFonts w:hint="eastAsia" w:ascii="仿宋" w:hAnsi="仿宋" w:eastAsia="仿宋" w:cs="仿宋"/>
          <w:bCs/>
          <w:color w:val="000000"/>
          <w:sz w:val="24"/>
          <w:highlight w:val="none"/>
        </w:rPr>
      </w:r>
      <w:r/>
    </w:p>
    <w:p>
      <w:pPr>
        <w:pStyle w:val="1135"/>
        <w:jc w:val="both"/>
        <w:spacing w:before="0" w:after="100"/>
        <w:rPr>
          <w:rFonts w:hint="eastAsia" w:ascii="仿宋" w:hAnsi="仿宋" w:eastAsia="仿宋" w:cs="仿宋"/>
          <w:iCs/>
          <w:color w:val="000000"/>
          <w:sz w:val="32"/>
          <w:szCs w:val="32"/>
          <w:highlight w:val="none"/>
        </w:rPr>
      </w:pPr>
      <w:r/>
      <w:bookmarkStart w:id="250" w:name="_Toc19952"/>
      <w:r/>
      <w:bookmarkStart w:id="251" w:name="_Toc5587"/>
      <w:r>
        <w:rPr>
          <w:rFonts w:hint="eastAsia" w:ascii="仿宋" w:hAnsi="仿宋" w:eastAsia="仿宋" w:cs="仿宋"/>
          <w:iCs/>
          <w:color w:val="000000"/>
          <w:sz w:val="32"/>
          <w:szCs w:val="32"/>
          <w:highlight w:val="none"/>
        </w:rPr>
        <w:t xml:space="preserve">七、承诺函</w:t>
      </w:r>
      <w:bookmarkEnd w:id="250"/>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ind w:firstLine="440"/>
        <w:spacing w:line="48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根据贵方</w:t>
      </w:r>
      <w:r>
        <w:rPr>
          <w:rFonts w:hint="eastAsia" w:ascii="仿宋" w:hAnsi="仿宋" w:eastAsia="仿宋" w:cs="仿宋"/>
          <w:color w:val="000000"/>
          <w:sz w:val="22"/>
          <w:szCs w:val="22"/>
          <w:highlight w:val="none"/>
          <w:u w:val="single"/>
        </w:rPr>
        <w:t xml:space="preserve">（项目名称）</w:t>
      </w:r>
      <w:r>
        <w:rPr>
          <w:rFonts w:hint="eastAsia" w:ascii="仿宋" w:hAnsi="仿宋" w:eastAsia="仿宋" w:cs="仿宋"/>
          <w:color w:val="000000"/>
          <w:sz w:val="22"/>
          <w:szCs w:val="22"/>
          <w:highlight w:val="none"/>
          <w:u w:val="single"/>
          <w:lang w:eastAsia="zh-CN"/>
        </w:rPr>
        <w:t xml:space="preserve">（</w:t>
      </w:r>
      <w:r>
        <w:rPr>
          <w:rFonts w:hint="eastAsia" w:ascii="仿宋" w:hAnsi="仿宋" w:eastAsia="仿宋" w:cs="仿宋"/>
          <w:color w:val="000000"/>
          <w:sz w:val="22"/>
          <w:szCs w:val="22"/>
          <w:highlight w:val="none"/>
          <w:u w:val="single"/>
          <w:lang w:val="en-US" w:eastAsia="zh-CN"/>
        </w:rPr>
        <w:t xml:space="preserve">分包号</w:t>
      </w:r>
      <w:r>
        <w:rPr>
          <w:rFonts w:hint="eastAsia" w:ascii="仿宋" w:hAnsi="仿宋" w:eastAsia="仿宋" w:cs="仿宋"/>
          <w:color w:val="000000"/>
          <w:sz w:val="22"/>
          <w:szCs w:val="22"/>
          <w:highlight w:val="none"/>
          <w:u w:val="single"/>
          <w:lang w:eastAsia="zh-CN"/>
        </w:rPr>
        <w:t xml:space="preserve">）</w:t>
      </w:r>
      <w:r>
        <w:rPr>
          <w:rFonts w:hint="eastAsia" w:ascii="仿宋" w:hAnsi="仿宋" w:eastAsia="仿宋" w:cs="仿宋"/>
          <w:color w:val="000000"/>
          <w:sz w:val="22"/>
          <w:szCs w:val="22"/>
          <w:highlight w:val="none"/>
          <w:u w:val="single"/>
        </w:rPr>
        <w:t xml:space="preserve">（</w:t>
      </w:r>
      <w:r>
        <w:rPr>
          <w:rFonts w:hint="eastAsia" w:ascii="仿宋" w:hAnsi="仿宋" w:eastAsia="仿宋" w:cs="仿宋"/>
          <w:color w:val="000000"/>
          <w:sz w:val="22"/>
          <w:szCs w:val="22"/>
          <w:highlight w:val="none"/>
          <w:u w:val="single"/>
          <w:lang w:eastAsia="zh-CN"/>
        </w:rPr>
        <w:t xml:space="preserve">磋商文件编号</w:t>
      </w:r>
      <w:r>
        <w:rPr>
          <w:rFonts w:hint="eastAsia" w:ascii="仿宋" w:hAnsi="仿宋" w:eastAsia="仿宋" w:cs="仿宋"/>
          <w:color w:val="000000"/>
          <w:sz w:val="22"/>
          <w:szCs w:val="22"/>
          <w:highlight w:val="none"/>
          <w:u w:val="single"/>
        </w:rPr>
        <w:t xml:space="preserve">）</w:t>
      </w:r>
      <w:r>
        <w:rPr>
          <w:rFonts w:hint="eastAsia" w:ascii="仿宋" w:hAnsi="仿宋" w:eastAsia="仿宋" w:cs="仿宋"/>
          <w:color w:val="000000"/>
          <w:sz w:val="22"/>
          <w:szCs w:val="22"/>
          <w:highlight w:val="none"/>
        </w:rPr>
        <w:t xml:space="preserve">竞争性磋商公告，我公司郑重承诺：</w:t>
      </w:r>
      <w:r>
        <w:rPr>
          <w:rFonts w:hint="eastAsia" w:ascii="仿宋" w:hAnsi="仿宋" w:eastAsia="仿宋" w:cs="仿宋"/>
          <w:color w:val="000000"/>
          <w:sz w:val="22"/>
          <w:szCs w:val="22"/>
          <w:highlight w:val="none"/>
        </w:rPr>
      </w:r>
      <w:r/>
    </w:p>
    <w:p>
      <w:pPr>
        <w:pStyle w:val="1133"/>
        <w:ind w:firstLine="472"/>
        <w:keepLines w:val="0"/>
        <w:keepNext w:val="0"/>
        <w:pageBreakBefore w:val="0"/>
        <w:spacing w:line="240" w:lineRule="auto"/>
        <w:widowControl w:val="off"/>
        <w:rPr>
          <w:rFonts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t xml:space="preserve">1、</w:t>
      </w:r>
      <w:r>
        <w:rPr>
          <w:rFonts w:hint="eastAsia" w:ascii="仿宋" w:hAnsi="仿宋" w:eastAsia="仿宋" w:cs="仿宋"/>
          <w:color w:val="000000"/>
          <w:spacing w:val="-2"/>
          <w:sz w:val="24"/>
          <w:szCs w:val="24"/>
          <w:highlight w:val="none"/>
          <w:lang w:val="en-US" w:eastAsia="en-US" w:bidi="ar-SA"/>
        </w:rPr>
        <w:t xml:space="preserve">应指定1人作为项目负责人，负责组织项目具体实施工作，跟踪推进项目工作任务和问题的协调落实。其他服务团队成员需具备相应专业技术能力，能够</w:t>
      </w:r>
      <w:r>
        <w:rPr>
          <w:rFonts w:hint="eastAsia" w:ascii="仿宋" w:hAnsi="仿宋" w:eastAsia="仿宋" w:cs="仿宋"/>
          <w:color w:val="000000"/>
          <w:spacing w:val="-2"/>
          <w:sz w:val="24"/>
          <w:szCs w:val="24"/>
          <w:highlight w:val="none"/>
          <w:lang w:val="en-US" w:eastAsia="zh-CN" w:bidi="ar-SA"/>
        </w:rPr>
        <w:t xml:space="preserve">保证</w:t>
      </w:r>
      <w:r>
        <w:rPr>
          <w:rFonts w:hint="eastAsia" w:ascii="仿宋" w:hAnsi="仿宋" w:eastAsia="仿宋" w:cs="仿宋"/>
          <w:color w:val="000000"/>
          <w:spacing w:val="-2"/>
          <w:sz w:val="24"/>
          <w:szCs w:val="24"/>
          <w:highlight w:val="none"/>
          <w:lang w:val="en-US" w:eastAsia="en-US" w:bidi="ar-SA"/>
        </w:rPr>
        <w:t xml:space="preserve">项目实施工作顺利开展</w:t>
      </w:r>
      <w:r>
        <w:rPr>
          <w:rFonts w:hint="eastAsia" w:ascii="仿宋" w:hAnsi="仿宋" w:eastAsia="仿宋" w:cs="仿宋"/>
          <w:color w:val="000000"/>
          <w:spacing w:val="-2"/>
          <w:sz w:val="24"/>
          <w:szCs w:val="24"/>
          <w:highlight w:val="none"/>
          <w:lang w:val="en-US" w:eastAsia="zh-CN" w:bidi="ar-SA"/>
        </w:rPr>
        <w:t xml:space="preserve">，未经过采购人的同意，项目团队人员不得更换。</w:t>
      </w:r>
      <w:r>
        <w:rPr>
          <w:rFonts w:ascii="仿宋" w:hAnsi="仿宋" w:eastAsia="仿宋" w:cs="仿宋"/>
          <w:color w:val="000000"/>
          <w:spacing w:val="-2"/>
          <w:sz w:val="24"/>
          <w:szCs w:val="24"/>
          <w:highlight w:val="none"/>
          <w:lang w:val="en-US" w:eastAsia="zh-CN" w:bidi="ar-SA"/>
        </w:rPr>
      </w:r>
      <w:r/>
    </w:p>
    <w:p>
      <w:pPr>
        <w:pStyle w:val="1133"/>
        <w:ind w:firstLine="440"/>
        <w:spacing w:line="480" w:lineRule="auto"/>
        <w:rPr>
          <w:rFonts w:hint="eastAsia" w:eastAsia="仿宋"/>
          <w:color w:val="000000"/>
          <w:highlight w:val="none"/>
        </w:rPr>
      </w:pPr>
      <w:r>
        <w:rPr>
          <w:rFonts w:hint="eastAsia" w:ascii="仿宋" w:hAnsi="仿宋" w:eastAsia="仿宋" w:cs="仿宋"/>
          <w:color w:val="000000"/>
          <w:sz w:val="22"/>
          <w:szCs w:val="22"/>
          <w:highlight w:val="none"/>
          <w:lang w:val="en-US" w:eastAsia="zh-CN"/>
        </w:rPr>
        <w:t xml:space="preserve">2、</w:t>
      </w:r>
      <w:r>
        <w:rPr>
          <w:rFonts w:hint="eastAsia" w:ascii="仿宋" w:hAnsi="仿宋" w:eastAsia="仿宋" w:cs="仿宋"/>
          <w:color w:val="000000"/>
          <w:sz w:val="22"/>
          <w:szCs w:val="22"/>
          <w:highlight w:val="none"/>
        </w:rPr>
        <w:t xml:space="preserve">在参加本次政府采购活动不存在</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1）负责人为同一人或者存在直接控股、管理关系的不同供应商，不得参加同一合同项下的政府采购活动。（2）供应商被“信用中国”（www.creditchina.gov.cn）、“中国政府采购网”(www.ccgp.gov.cn）等网站列入失信被执行人、重大税收违法案件当事人名单、政府采购严重违法失信行为记录名单。（3）为采购项目提供整体设计、规范编制或者项目管理、监理、检测等服务的供应商参加本项目的采购活动。</w:t>
      </w:r>
      <w:r>
        <w:rPr>
          <w:rFonts w:hint="eastAsia" w:eastAsia="仿宋"/>
          <w:color w:val="000000"/>
          <w:highlight w:val="none"/>
        </w:rPr>
      </w:r>
      <w:r/>
    </w:p>
    <w:p>
      <w:pPr>
        <w:pStyle w:val="1133"/>
        <w:ind w:firstLine="440"/>
        <w:spacing w:line="48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特此承诺！</w:t>
      </w:r>
      <w:r>
        <w:rPr>
          <w:rFonts w:hint="eastAsia" w:ascii="仿宋" w:hAnsi="仿宋" w:eastAsia="仿宋" w:cs="仿宋"/>
          <w:color w:val="000000"/>
          <w:sz w:val="22"/>
          <w:szCs w:val="22"/>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52" w:name="_Toc21945"/>
      <w:r>
        <w:rPr>
          <w:rFonts w:hint="eastAsia" w:ascii="仿宋" w:hAnsi="仿宋" w:eastAsia="仿宋" w:cs="仿宋"/>
          <w:iCs/>
          <w:color w:val="000000"/>
          <w:sz w:val="32"/>
          <w:szCs w:val="32"/>
          <w:highlight w:val="none"/>
        </w:rPr>
        <w:t xml:space="preserve">八、法人授权书</w:t>
      </w:r>
      <w:bookmarkEnd w:id="251"/>
      <w:r/>
      <w:bookmarkEnd w:id="252"/>
      <w:r>
        <w:rPr>
          <w:rFonts w:hint="eastAsia" w:ascii="仿宋" w:hAnsi="仿宋" w:eastAsia="仿宋" w:cs="仿宋"/>
          <w:iCs/>
          <w:color w:val="000000"/>
          <w:sz w:val="32"/>
          <w:szCs w:val="32"/>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（采购人或采购代理机构）：</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本授权书声明：注册于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（供应商住址）的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（供应商名称）法定代表人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（姓名、职务）代表本公司授权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（被授权代表姓名、职务）为本公司的合法代表，就贵方组织的</w:t>
      </w:r>
      <w:r>
        <w:rPr>
          <w:rFonts w:hint="eastAsia" w:ascii="仿宋" w:hAnsi="仿宋" w:eastAsia="仿宋" w:cs="仿宋"/>
          <w:color w:val="000000"/>
          <w:sz w:val="24"/>
          <w:szCs w:val="24"/>
          <w:highlight w:val="none"/>
          <w:u w:val="single"/>
          <w:lang w:val="en-US" w:eastAsia="zh-CN"/>
        </w:rPr>
        <w:t xml:space="preserve">2026年投促局招商工作相关服务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磋商文件编号：QC-2026042201R</w:t>
      </w:r>
      <w:r>
        <w:rPr>
          <w:rFonts w:hint="eastAsia" w:ascii="仿宋" w:hAnsi="仿宋" w:eastAsia="仿宋" w:cs="仿宋"/>
          <w:color w:val="000000"/>
          <w:sz w:val="24"/>
          <w:szCs w:val="24"/>
          <w:highlight w:val="none"/>
          <w:lang w:val="en-US" w:eastAsia="zh-CN"/>
        </w:rPr>
        <w:t xml:space="preserve">2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分包号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投标、合同的执行，以本公司名义处理一切与之有关的事务。</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日生效，特此声明。</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被授权代表无转委托权。</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7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trHeight w:val="1923"/>
        </w:trPr>
        <w:tc>
          <w:tcPr>
            <w:tcW w:w="7400" w:type="dxa"/>
            <w:vAlign w:val="center"/>
            <w:textDirection w:val="lrTb"/>
            <w:noWrap/>
          </w:tcPr>
          <w:p>
            <w:pPr>
              <w:pStyle w:val="1163"/>
              <w:rPr>
                <w:color w:val="000000"/>
                <w:highlight w:val="none"/>
              </w:rPr>
            </w:pPr>
            <w:r>
              <w:rPr>
                <w:color w:val="000000"/>
                <w:highlight w:val="none"/>
              </w:rPr>
            </w:r>
            <w:r/>
          </w:p>
          <w:p>
            <w:pPr>
              <w:pStyle w:val="1163"/>
              <w:rPr>
                <w:color w:val="000000"/>
                <w:highlight w:val="none"/>
              </w:rPr>
            </w:pPr>
            <w:r>
              <w:rPr>
                <w:color w:val="000000"/>
                <w:highlight w:val="none"/>
              </w:rPr>
            </w:r>
            <w:r/>
          </w:p>
          <w:p>
            <w:pPr>
              <w:pStyle w:val="11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63"/>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法定代表人和被授权代表身份证复印件。</w:t>
            </w:r>
            <w:r>
              <w:rPr>
                <w:rFonts w:hint="eastAsia" w:ascii="仿宋" w:hAnsi="仿宋" w:eastAsia="仿宋" w:cs="仿宋"/>
                <w:color w:val="000000"/>
                <w:highlight w:val="none"/>
              </w:rPr>
            </w:r>
            <w:r/>
          </w:p>
          <w:p>
            <w:pPr>
              <w:pStyle w:val="1163"/>
              <w:rPr>
                <w:color w:val="000000"/>
                <w:highlight w:val="none"/>
              </w:rPr>
            </w:pPr>
            <w:r>
              <w:rPr>
                <w:color w:val="000000"/>
                <w:highlight w:val="none"/>
              </w:rPr>
            </w:r>
            <w:r/>
          </w:p>
          <w:p>
            <w:pPr>
              <w:pStyle w:val="1163"/>
              <w:rPr>
                <w:color w:val="000000"/>
                <w:highlight w:val="none"/>
              </w:rPr>
            </w:pPr>
            <w:r>
              <w:rPr>
                <w:color w:val="000000"/>
                <w:highlight w:val="none"/>
              </w:rPr>
            </w:r>
            <w:r/>
          </w:p>
          <w:p>
            <w:pPr>
              <w:pStyle w:val="1163"/>
              <w:rPr>
                <w:color w:val="000000"/>
                <w:highlight w:val="none"/>
              </w:rPr>
            </w:pPr>
            <w:r>
              <w:rPr>
                <w:color w:val="000000"/>
                <w:highlight w:val="none"/>
              </w:rPr>
            </w:r>
            <w:r/>
          </w:p>
        </w:tc>
      </w:tr>
    </w:tbl>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法定代表人（签字或签章）：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被授权代表（签字）：</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201"/>
        <w:ind w:firstLine="482"/>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u w:val="single"/>
        </w:rPr>
        <w:t xml:space="preserve">特别说明：供应商如由被授权代表参与投标活动的，须同时提供《法定代表人授权委托书》和被授权代表身份证复印件。《法定代表人授权委托书》应当按本格式要求加盖与供应商名称全称一致的标准公章，并签署法定代表人和被授权代表的全名或加盖名章。</w:t>
      </w:r>
      <w:r>
        <w:rPr>
          <w:rFonts w:hint="eastAsia" w:ascii="仿宋" w:hAnsi="仿宋" w:eastAsia="仿宋" w:cs="仿宋"/>
          <w:color w:val="000000"/>
          <w:sz w:val="24"/>
          <w:szCs w:val="24"/>
          <w:highlight w:val="none"/>
        </w:rPr>
      </w:r>
      <w:r/>
    </w:p>
    <w:p>
      <w:pPr>
        <w:pStyle w:val="1149"/>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1135"/>
        <w:jc w:val="both"/>
        <w:spacing w:before="0" w:after="100"/>
        <w:rPr>
          <w:rFonts w:hint="eastAsia" w:ascii="仿宋" w:hAnsi="仿宋" w:eastAsia="仿宋" w:cs="仿宋"/>
          <w:iCs/>
          <w:color w:val="000000"/>
          <w:sz w:val="32"/>
          <w:szCs w:val="32"/>
          <w:highlight w:val="none"/>
        </w:rPr>
      </w:pPr>
      <w:r/>
      <w:bookmarkStart w:id="253" w:name="_Toc17268"/>
      <w:r/>
      <w:bookmarkStart w:id="254" w:name="_Toc7089"/>
      <w:r>
        <w:rPr>
          <w:rFonts w:hint="eastAsia" w:ascii="仿宋" w:hAnsi="仿宋" w:eastAsia="仿宋" w:cs="仿宋"/>
          <w:iCs/>
          <w:color w:val="000000"/>
          <w:sz w:val="32"/>
          <w:szCs w:val="32"/>
          <w:highlight w:val="none"/>
        </w:rPr>
        <w:t xml:space="preserve">九、响应函</w:t>
      </w:r>
      <w:bookmarkEnd w:id="253"/>
      <w:r/>
      <w:bookmarkEnd w:id="254"/>
      <w:r>
        <w:rPr>
          <w:rFonts w:hint="eastAsia" w:ascii="仿宋" w:hAnsi="仿宋" w:eastAsia="仿宋" w:cs="仿宋"/>
          <w:iCs/>
          <w:color w:val="000000"/>
          <w:sz w:val="32"/>
          <w:szCs w:val="32"/>
          <w:highlight w:val="none"/>
        </w:rPr>
      </w:r>
      <w:r/>
    </w:p>
    <w:p>
      <w:pPr>
        <w:pStyle w:val="1203"/>
        <w:ind w:firstLine="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致：江苏柒采招标代理有限公司</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根据贵方的</w:t>
      </w:r>
      <w:r>
        <w:rPr>
          <w:rFonts w:hint="eastAsia" w:ascii="仿宋" w:hAnsi="仿宋" w:eastAsia="仿宋" w:cs="仿宋"/>
          <w:color w:val="000000"/>
          <w:highlight w:val="none"/>
          <w:u w:val="single"/>
          <w:lang w:eastAsia="zh-CN"/>
        </w:rPr>
        <w:t xml:space="preserve">磋商文件、</w:t>
      </w:r>
      <w:r>
        <w:rPr>
          <w:rFonts w:hint="eastAsia" w:ascii="仿宋" w:hAnsi="仿宋" w:eastAsia="仿宋" w:cs="仿宋"/>
          <w:color w:val="000000"/>
          <w:highlight w:val="none"/>
          <w:u w:val="single"/>
          <w:lang w:val="en-US" w:eastAsia="zh-CN"/>
        </w:rPr>
        <w:t xml:space="preserve">项目</w:t>
      </w:r>
      <w:r>
        <w:rPr>
          <w:rFonts w:hint="eastAsia" w:ascii="仿宋" w:hAnsi="仿宋" w:eastAsia="仿宋" w:cs="仿宋"/>
          <w:color w:val="000000"/>
          <w:highlight w:val="none"/>
          <w:u w:val="single"/>
          <w:lang w:eastAsia="zh-CN"/>
        </w:rPr>
        <w:t xml:space="preserve">编号</w:t>
      </w:r>
      <w:r>
        <w:rPr>
          <w:rFonts w:hint="eastAsia" w:ascii="仿宋" w:hAnsi="仿宋" w:eastAsia="仿宋" w:cs="仿宋"/>
          <w:color w:val="000000"/>
          <w:highlight w:val="none"/>
          <w:u w:val="none"/>
          <w:lang w:val="en-US" w:eastAsia="zh-CN"/>
        </w:rPr>
        <w:t xml:space="preserve">的</w:t>
      </w:r>
      <w:r>
        <w:rPr>
          <w:rFonts w:hint="eastAsia" w:ascii="仿宋" w:hAnsi="仿宋" w:eastAsia="仿宋" w:cs="仿宋"/>
          <w:color w:val="000000"/>
          <w:szCs w:val="21"/>
          <w:highlight w:val="none"/>
        </w:rPr>
        <w:t xml:space="preserve">磋商文件，正式授权下述签字人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（姓名）代表我方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（供应商的名称），全权处理本次项目磋商的有关事宜。</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据此函，</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签字人兹宣布同意如下：</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1.按磋商文件规定的各项要求，向买方提供所需服务（包含与服务相关的产品）。</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2.我们完全理解贵方不一定将合同授予最低报价的供应商。</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3.我们已详细审核全部磋商文件及其有效补充文件，我们知道必须放弃提出含糊不清或误解问题的权利。</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4.我们同意从规定的开标日期起遵循本响应文件，并在规定的磋商有效期期满之前均具有约束力。</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5.同意向贵方提供贵方可能另外要求的与磋商有关的任何证据或资料，并保证我方已提供和将要提供的文件是真实的、准确的。</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6.一旦我方成交，我方将根据磋商文件的规定，严格履行合同的责任和义务，并保证在磋商文件规定的时</w:t>
      </w:r>
      <w:r>
        <w:rPr>
          <w:rFonts w:hint="eastAsia" w:ascii="仿宋" w:hAnsi="仿宋" w:eastAsia="仿宋" w:cs="仿宋"/>
          <w:color w:val="000000"/>
          <w:szCs w:val="21"/>
          <w:highlight w:val="none"/>
          <w:lang w:eastAsia="zh-CN"/>
        </w:rPr>
        <w:t xml:space="preserve">间内</w:t>
      </w:r>
      <w:r>
        <w:rPr>
          <w:rFonts w:hint="eastAsia" w:ascii="仿宋" w:hAnsi="仿宋" w:eastAsia="仿宋" w:cs="仿宋"/>
          <w:color w:val="000000"/>
          <w:szCs w:val="21"/>
          <w:highlight w:val="none"/>
        </w:rPr>
        <w:t xml:space="preserve">完成项目，交付买方验收、使用。</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7.与本磋商有关的正式通讯地址为：</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地址：</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邮编：</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电话：</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传真：</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供应商开户行：</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账户：</w:t>
      </w:r>
      <w:r>
        <w:rPr>
          <w:rFonts w:hint="eastAsia" w:ascii="仿宋" w:hAnsi="仿宋" w:eastAsia="仿宋" w:cs="仿宋"/>
          <w:color w:val="000000"/>
          <w:szCs w:val="21"/>
          <w:highlight w:val="none"/>
          <w:lang w:eastAsia="zh-CN"/>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日期：________年____月____日</w:t>
      </w:r>
      <w:r>
        <w:rPr>
          <w:rFonts w:hint="eastAsia" w:ascii="仿宋" w:hAnsi="仿宋" w:eastAsia="仿宋" w:cs="仿宋"/>
          <w:color w:val="000000"/>
          <w:szCs w:val="21"/>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60"/>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480"/>
        <w:rPr>
          <w:rFonts w:hint="eastAsia" w:ascii="仿宋" w:hAnsi="仿宋" w:eastAsia="仿宋" w:cs="仿宋"/>
          <w:color w:val="000000"/>
          <w:sz w:val="24"/>
          <w:szCs w:val="24"/>
          <w:highlight w:val="none"/>
        </w:rPr>
      </w:pPr>
      <w:r/>
      <w:bookmarkStart w:id="255" w:name="_Toc28074"/>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56" w:name="_Toc27199"/>
      <w:r>
        <w:rPr>
          <w:rFonts w:hint="eastAsia" w:ascii="仿宋" w:hAnsi="仿宋" w:eastAsia="仿宋" w:cs="仿宋"/>
          <w:iCs/>
          <w:color w:val="000000"/>
          <w:sz w:val="32"/>
          <w:szCs w:val="32"/>
          <w:highlight w:val="none"/>
        </w:rPr>
        <w:t xml:space="preserve">十、小微企业声明函（服务）</w:t>
      </w:r>
      <w:bookmarkEnd w:id="255"/>
      <w:r/>
      <w:bookmarkEnd w:id="256"/>
      <w:r>
        <w:rPr>
          <w:rFonts w:hint="eastAsia" w:ascii="仿宋" w:hAnsi="仿宋" w:eastAsia="仿宋" w:cs="仿宋"/>
          <w:iCs/>
          <w:color w:val="000000"/>
          <w:sz w:val="32"/>
          <w:szCs w:val="32"/>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本公司郑重声明，根据《政府采购促进中小企业发展管理办法》(财库</w:t>
      </w:r>
      <w:r>
        <w:rPr>
          <w:rFonts w:hint="eastAsia" w:ascii="仿宋" w:hAnsi="仿宋" w:eastAsia="仿宋" w:cs="仿宋"/>
          <w:color w:val="000000"/>
          <w:sz w:val="24"/>
          <w:szCs w:val="24"/>
          <w:highlight w:val="none"/>
          <w:lang w:eastAsia="zh-CN"/>
        </w:rPr>
        <w:t xml:space="preserve">〔2020〕46号</w:t>
      </w:r>
      <w:r>
        <w:rPr>
          <w:rFonts w:hint="eastAsia" w:ascii="仿宋" w:hAnsi="仿宋" w:eastAsia="仿宋" w:cs="仿宋"/>
          <w:color w:val="000000"/>
          <w:sz w:val="24"/>
          <w:szCs w:val="24"/>
          <w:highlight w:val="none"/>
        </w:rPr>
        <w:t xml:space="preserve">)的规定，本公司参加江苏柒采招标代理有限公司组织的</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分包号</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rPr>
        <w:t xml:space="preserve">的磋商活动，服务全部由符合政策的小微企业承接。根据《工业和信息化部、国家统计局、国家发展和改革委员会、财政部关于印发中小企业划型标准规定的通知》(工信部联企业</w:t>
      </w:r>
      <w:r>
        <w:rPr>
          <w:rFonts w:hint="eastAsia" w:ascii="仿宋" w:hAnsi="仿宋" w:eastAsia="仿宋" w:cs="仿宋"/>
          <w:color w:val="000000"/>
          <w:sz w:val="24"/>
          <w:szCs w:val="24"/>
          <w:highlight w:val="none"/>
          <w:lang w:eastAsia="zh-CN"/>
        </w:rPr>
        <w:t xml:space="preserve">〔2011〕300号</w:t>
      </w:r>
      <w:r>
        <w:rPr>
          <w:rFonts w:hint="eastAsia" w:ascii="仿宋" w:hAnsi="仿宋" w:eastAsia="仿宋" w:cs="仿宋"/>
          <w:color w:val="000000"/>
          <w:sz w:val="24"/>
          <w:szCs w:val="24"/>
          <w:highlight w:val="none"/>
        </w:rPr>
        <w:t xml:space="preserve">)的规定，相关企业的具体情况如下：</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属于行业</w:t>
      </w:r>
      <w:r>
        <w:rPr>
          <w:rFonts w:hint="eastAsia" w:ascii="仿宋" w:hAnsi="仿宋" w:eastAsia="仿宋" w:cs="仿宋"/>
          <w:color w:val="000000"/>
          <w:sz w:val="24"/>
          <w:szCs w:val="24"/>
          <w:highlight w:val="none"/>
          <w:u w:val="single"/>
          <w:lang w:val="en-US" w:eastAsia="zh-CN"/>
        </w:rPr>
        <w:t xml:space="preserve">租赁和商务服务业</w:t>
      </w:r>
      <w:r>
        <w:rPr>
          <w:rFonts w:hint="eastAsia" w:ascii="仿宋" w:hAnsi="仿宋" w:eastAsia="仿宋" w:cs="仿宋"/>
          <w:color w:val="000000"/>
          <w:sz w:val="24"/>
          <w:szCs w:val="24"/>
          <w:highlight w:val="none"/>
        </w:rPr>
        <w:t xml:space="preserve">；承接企业为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，从业人员人，营业收入为万元，资产总额为万元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rPr>
          <w:rFonts w:hint="eastAsia" w:ascii="仿宋" w:hAnsi="仿宋" w:eastAsia="仿宋" w:cs="仿宋"/>
          <w:i/>
          <w:color w:val="000000"/>
          <w:sz w:val="24"/>
          <w:szCs w:val="24"/>
          <w:highlight w:val="none"/>
          <w:u w:val="single"/>
        </w:rPr>
      </w:r>
      <w:r/>
    </w:p>
    <w:p>
      <w:pPr>
        <w:pStyle w:val="1133"/>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属于行业</w:t>
      </w:r>
      <w:r>
        <w:rPr>
          <w:rFonts w:hint="eastAsia" w:ascii="仿宋" w:hAnsi="仿宋" w:eastAsia="仿宋" w:cs="仿宋"/>
          <w:color w:val="000000"/>
          <w:sz w:val="24"/>
          <w:szCs w:val="24"/>
          <w:highlight w:val="none"/>
          <w:u w:val="single"/>
          <w:lang w:val="en-US" w:eastAsia="zh-CN"/>
        </w:rPr>
        <w:t xml:space="preserve">租赁和商务服务业</w:t>
      </w:r>
      <w:r>
        <w:rPr>
          <w:rFonts w:hint="eastAsia" w:ascii="仿宋" w:hAnsi="仿宋" w:eastAsia="仿宋" w:cs="仿宋"/>
          <w:color w:val="000000"/>
          <w:sz w:val="24"/>
          <w:szCs w:val="24"/>
          <w:highlight w:val="none"/>
        </w:rPr>
        <w:t xml:space="preserve">；承接企业为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，从业人员人，营业收入为万元，资产总额为万元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rPr>
          <w:rFonts w:hint="eastAsia" w:ascii="仿宋" w:hAnsi="仿宋" w:eastAsia="仿宋" w:cs="仿宋"/>
          <w:i/>
          <w:color w:val="000000"/>
          <w:sz w:val="24"/>
          <w:szCs w:val="24"/>
          <w:highlight w:val="none"/>
          <w:u w:val="singl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1133"/>
        <w:ind w:right="72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3"/>
        <w:ind w:right="180" w:firstLine="360"/>
        <w:jc w:val="righ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企业名称（加盖公章）：</w:t>
      </w:r>
      <w:r>
        <w:rPr>
          <w:rFonts w:hint="eastAsia" w:ascii="仿宋" w:hAnsi="仿宋" w:eastAsia="仿宋" w:cs="仿宋"/>
          <w:color w:val="000000"/>
          <w:sz w:val="24"/>
          <w:szCs w:val="24"/>
          <w:highlight w:val="none"/>
        </w:rPr>
      </w:r>
      <w:r/>
    </w:p>
    <w:p>
      <w:pPr>
        <w:pStyle w:val="1133"/>
        <w:ind w:right="480" w:firstLine="6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3"/>
        <w:ind w:firstLine="24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3"/>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备注1：从业人员、营业收入、资产总额填报上一年度数据，无上一年度数据的新成立企业可不填报。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1133"/>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备注2：供应商如不提供此声明函，价格将不做相应扣除。</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br w:type="page" w:clear="all"/>
      </w:r>
      <w:bookmarkStart w:id="257" w:name="_Toc8428"/>
      <w:r/>
      <w:bookmarkStart w:id="258" w:name="_Toc13283"/>
      <w:r/>
      <w:bookmarkStart w:id="259" w:name="_Toc23468"/>
      <w:r>
        <w:rPr>
          <w:rFonts w:hint="eastAsia" w:ascii="仿宋" w:hAnsi="仿宋" w:eastAsia="仿宋" w:cs="仿宋"/>
          <w:iCs/>
          <w:color w:val="000000"/>
          <w:sz w:val="32"/>
          <w:szCs w:val="32"/>
          <w:highlight w:val="none"/>
        </w:rPr>
        <w:t xml:space="preserve">十一、残疾人福利性单位声明函</w:t>
      </w:r>
      <w:bookmarkEnd w:id="257"/>
      <w:r/>
      <w:bookmarkEnd w:id="258"/>
      <w:r/>
      <w:bookmarkEnd w:id="259"/>
      <w:r>
        <w:rPr>
          <w:rFonts w:hint="eastAsia" w:ascii="仿宋" w:hAnsi="仿宋" w:eastAsia="仿宋" w:cs="仿宋"/>
          <w:b w:val="0"/>
          <w:color w:val="000000"/>
          <w:sz w:val="32"/>
          <w:szCs w:val="32"/>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磋商文件编号为______的项目（分包号：**）采购活动由本单位提供服务。</w:t>
      </w: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（备注：1、供应商如不提供此声明函，价格将不做相应扣除。2、成交人为残疾人福利单位的，此声明函将随成交结果同时公告，接受社会监督。）</w:t>
      </w:r>
      <w:r>
        <w:rPr>
          <w:rFonts w:hint="eastAsia" w:ascii="仿宋" w:hAnsi="仿宋" w:eastAsia="仿宋" w:cs="仿宋"/>
          <w:color w:val="000000"/>
          <w:sz w:val="24"/>
          <w:highlight w:val="none"/>
        </w:rPr>
      </w:r>
      <w:r/>
    </w:p>
    <w:p>
      <w:pPr>
        <w:pStyle w:val="1133"/>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供应商全称（加盖公章）：</w:t>
      </w:r>
      <w:r>
        <w:rPr>
          <w:rFonts w:hint="eastAsia" w:ascii="仿宋" w:hAnsi="仿宋" w:eastAsia="仿宋" w:cs="仿宋"/>
          <w:color w:val="000000"/>
          <w:sz w:val="24"/>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hint="eastAsia" w:ascii="仿宋" w:hAnsi="仿宋" w:eastAsia="仿宋" w:cs="仿宋"/>
          <w:color w:val="000000"/>
          <w:sz w:val="24"/>
          <w:highlight w:val="none"/>
        </w:rPr>
      </w:r>
      <w:r/>
    </w:p>
    <w:p>
      <w:pPr>
        <w:pStyle w:val="1133"/>
        <w:ind w:firstLine="480"/>
        <w:spacing w:line="432"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5"/>
        <w:jc w:val="both"/>
        <w:spacing w:before="0" w:after="100"/>
        <w:rPr>
          <w:color w:val="000000"/>
          <w:highlight w:val="none"/>
        </w:rPr>
      </w:pPr>
      <w:r>
        <w:rPr>
          <w:rFonts w:hint="eastAsia" w:ascii="仿宋" w:hAnsi="仿宋" w:eastAsia="仿宋" w:cs="仿宋"/>
          <w:iCs/>
          <w:color w:val="000000"/>
          <w:sz w:val="32"/>
          <w:szCs w:val="32"/>
          <w:highlight w:val="none"/>
        </w:rPr>
        <w:br w:type="page" w:clear="all"/>
      </w:r>
      <w:bookmarkStart w:id="260" w:name="_Toc13053"/>
      <w:r>
        <w:rPr>
          <w:rFonts w:hint="eastAsia" w:ascii="仿宋" w:hAnsi="仿宋" w:eastAsia="仿宋" w:cs="仿宋"/>
          <w:iCs/>
          <w:color w:val="000000"/>
          <w:sz w:val="32"/>
          <w:szCs w:val="32"/>
          <w:highlight w:val="none"/>
        </w:rPr>
        <w:t xml:space="preserve">十二、监狱企业声明函</w:t>
      </w:r>
      <w:bookmarkEnd w:id="260"/>
      <w:r>
        <w:rPr>
          <w:color w:val="000000"/>
          <w:highlight w:val="none"/>
        </w:rPr>
      </w:r>
      <w:r/>
    </w:p>
    <w:p>
      <w:pPr>
        <w:pStyle w:val="1133"/>
        <w:rPr>
          <w:color w:val="000000"/>
          <w:highlight w:val="none"/>
        </w:rPr>
      </w:pPr>
      <w:r>
        <w:rPr>
          <w:color w:val="000000"/>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本单位郑重声明，根据《关于政府采购支持监狱企业发展有关问题的通知》（财库〔2014〕68号）规定，本单位为符合条件的监狱企业，且本单位参加______单位的______项目</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分包号</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采购活动提供本单位制造的货物（由本单位承担工程/提供服务），或者提供其他监狱企业制造的货物（不包括使用非监狱企业注册商标的货物）。</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单位名称（盖章）:</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注：1、成交供应商为监狱企业且评审中享受了监狱企业相关政府采购支持政策的，其《监狱企业声明函》将在中标、成交公示中公告，接受社会监督。</w:t>
      </w:r>
      <w:r>
        <w:rPr>
          <w:rFonts w:ascii="仿宋" w:hAnsi="仿宋" w:eastAsia="仿宋" w:cs="仿宋"/>
          <w:color w:val="000000"/>
          <w:sz w:val="24"/>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5"/>
        <w:jc w:val="both"/>
        <w:spacing w:before="0" w:after="100"/>
        <w:rPr>
          <w:rFonts w:hint="eastAsia" w:ascii="仿宋" w:hAnsi="仿宋" w:eastAsia="仿宋" w:cs="仿宋"/>
          <w:iCs/>
          <w:color w:val="000000"/>
          <w:sz w:val="32"/>
          <w:szCs w:val="32"/>
          <w:highlight w:val="none"/>
        </w:rPr>
      </w:pPr>
      <w:r/>
      <w:bookmarkStart w:id="261" w:name="_Toc19298"/>
      <w:r/>
      <w:bookmarkStart w:id="262" w:name="_Toc28111"/>
      <w:r/>
      <w:bookmarkStart w:id="263" w:name="_Toc3428"/>
      <w:r>
        <w:rPr>
          <w:rFonts w:hint="eastAsia" w:ascii="仿宋" w:hAnsi="仿宋" w:eastAsia="仿宋" w:cs="仿宋"/>
          <w:iCs/>
          <w:color w:val="000000"/>
          <w:sz w:val="32"/>
          <w:szCs w:val="32"/>
          <w:highlight w:val="none"/>
        </w:rPr>
        <w:t xml:space="preserve">十三、</w:t>
      </w:r>
      <w:bookmarkEnd w:id="261"/>
      <w:r>
        <w:rPr>
          <w:rFonts w:hint="eastAsia" w:ascii="仿宋" w:hAnsi="仿宋" w:eastAsia="仿宋" w:cs="仿宋"/>
          <w:iCs/>
          <w:color w:val="000000"/>
          <w:sz w:val="32"/>
          <w:szCs w:val="32"/>
          <w:highlight w:val="none"/>
        </w:rPr>
        <w:t xml:space="preserve">报价表</w:t>
      </w:r>
      <w:bookmarkEnd w:id="262"/>
      <w:r>
        <w:rPr>
          <w:rFonts w:hint="eastAsia" w:ascii="仿宋" w:hAnsi="仿宋" w:eastAsia="仿宋" w:cs="仿宋"/>
          <w:iCs/>
          <w:color w:val="000000"/>
          <w:sz w:val="32"/>
          <w:szCs w:val="32"/>
          <w:highlight w:val="none"/>
        </w:rPr>
      </w:r>
      <w:r/>
    </w:p>
    <w:p>
      <w:pPr>
        <w:pStyle w:val="1163"/>
        <w:jc w:val="center"/>
        <w:spacing w:line="360" w:lineRule="auto"/>
        <w:rPr>
          <w:rFonts w:hint="eastAsia" w:ascii="仿宋" w:hAnsi="仿宋" w:eastAsia="仿宋" w:cs="仿宋"/>
          <w:b/>
          <w:bCs/>
          <w:iCs/>
          <w:color w:val="000000"/>
          <w:sz w:val="32"/>
          <w:szCs w:val="32"/>
          <w:highlight w:val="none"/>
        </w:rPr>
      </w:pPr>
      <w:r>
        <w:rPr>
          <w:rFonts w:hint="eastAsia" w:ascii="仿宋" w:hAnsi="仿宋" w:eastAsia="仿宋" w:cs="仿宋"/>
          <w:b/>
          <w:bCs/>
          <w:iCs/>
          <w:color w:val="000000"/>
          <w:sz w:val="32"/>
          <w:szCs w:val="32"/>
          <w:highlight w:val="none"/>
        </w:rPr>
        <w:t xml:space="preserve">（</w:t>
      </w:r>
      <w:r>
        <w:rPr>
          <w:rFonts w:hint="eastAsia" w:ascii="仿宋" w:hAnsi="仿宋" w:eastAsia="仿宋" w:cs="仿宋"/>
          <w:b/>
          <w:bCs/>
          <w:iCs/>
          <w:color w:val="000000"/>
          <w:sz w:val="32"/>
          <w:szCs w:val="32"/>
          <w:highlight w:val="none"/>
          <w:lang w:val="en-US" w:eastAsia="zh-CN"/>
        </w:rPr>
        <w:t xml:space="preserve">按照苏采云固定格式填报</w:t>
      </w:r>
      <w:r>
        <w:rPr>
          <w:rFonts w:hint="eastAsia" w:ascii="仿宋" w:hAnsi="仿宋" w:eastAsia="仿宋" w:cs="仿宋"/>
          <w:b/>
          <w:bCs/>
          <w:iCs/>
          <w:color w:val="000000"/>
          <w:sz w:val="32"/>
          <w:szCs w:val="32"/>
          <w:highlight w:val="none"/>
        </w:rPr>
        <w:t xml:space="preserve">）</w:t>
      </w:r>
      <w:r>
        <w:rPr>
          <w:rFonts w:hint="eastAsia" w:ascii="仿宋" w:hAnsi="仿宋" w:eastAsia="仿宋" w:cs="仿宋"/>
          <w:b/>
          <w:bCs/>
          <w:iCs/>
          <w:color w:val="000000"/>
          <w:sz w:val="32"/>
          <w:szCs w:val="32"/>
          <w:highlight w:val="none"/>
        </w:rPr>
      </w:r>
      <w:r/>
    </w:p>
    <w:p>
      <w:pPr>
        <w:pStyle w:val="1133"/>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说明：</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1、本项目仅接受一个价格，不得填报有选择性报价方案。</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2、响应文件所报的响应价格（首次报价）不得超过磋商文件规定的预算价、限价，超过磋商文件规定的，按无效响应处理。</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3、磋商结束后，磋商小组将要求所有实质性响应的供应商在规定时间内提交最后报价（二次或多次报价）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请供应商请勿离开苏采云开标大厅，直至最后报价结束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64" w:name="_Toc28776"/>
      <w:r>
        <w:rPr>
          <w:rFonts w:hint="eastAsia" w:ascii="仿宋" w:hAnsi="仿宋" w:eastAsia="仿宋" w:cs="仿宋"/>
          <w:iCs/>
          <w:color w:val="000000"/>
          <w:sz w:val="32"/>
          <w:szCs w:val="32"/>
          <w:highlight w:val="none"/>
        </w:rPr>
        <w:t xml:space="preserve">十四、</w:t>
      </w:r>
      <w:bookmarkEnd w:id="263"/>
      <w:r/>
      <w:bookmarkStart w:id="265" w:name="_Toc18326"/>
      <w:r>
        <w:rPr>
          <w:rFonts w:hint="eastAsia" w:ascii="仿宋" w:hAnsi="仿宋" w:eastAsia="仿宋" w:cs="仿宋"/>
          <w:iCs/>
          <w:color w:val="000000"/>
          <w:sz w:val="32"/>
          <w:szCs w:val="32"/>
          <w:highlight w:val="none"/>
          <w:lang w:val="en-US" w:eastAsia="zh-CN"/>
        </w:rPr>
        <w:t xml:space="preserve">服务和</w:t>
      </w:r>
      <w:r>
        <w:rPr>
          <w:rFonts w:hint="eastAsia" w:ascii="仿宋" w:hAnsi="仿宋" w:eastAsia="仿宋" w:cs="仿宋"/>
          <w:iCs/>
          <w:color w:val="000000"/>
          <w:sz w:val="32"/>
          <w:szCs w:val="32"/>
          <w:highlight w:val="none"/>
        </w:rPr>
        <w:t xml:space="preserve">技术要求响应及偏离表</w:t>
      </w:r>
      <w:bookmarkEnd w:id="264"/>
      <w:r/>
      <w:bookmarkEnd w:id="265"/>
      <w:r>
        <w:rPr>
          <w:rFonts w:hint="eastAsia" w:ascii="仿宋" w:hAnsi="仿宋" w:eastAsia="仿宋" w:cs="仿宋"/>
          <w:iCs/>
          <w:color w:val="000000"/>
          <w:sz w:val="32"/>
          <w:szCs w:val="32"/>
          <w:highlight w:val="none"/>
        </w:rPr>
      </w:r>
      <w:r/>
    </w:p>
    <w:tbl>
      <w:tblPr>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3302"/>
        <w:gridCol w:w="2861"/>
        <w:gridCol w:w="1312"/>
        <w:gridCol w:w="1176"/>
      </w:tblGrid>
      <w:tr>
        <w:trPr>
          <w:cantSplit/>
          <w:trHeight w:val="362"/>
        </w:trPr>
        <w:tc>
          <w:tcPr>
            <w:tcW w:w="546"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3302"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rPr>
                <w:rFonts w:hint="eastAsia" w:ascii="仿宋" w:hAnsi="仿宋" w:eastAsia="仿宋" w:cs="仿宋"/>
                <w:color w:val="000000"/>
                <w:sz w:val="24"/>
                <w:szCs w:val="24"/>
                <w:highlight w:val="none"/>
              </w:rPr>
            </w:r>
            <w:r/>
          </w:p>
        </w:tc>
        <w:tc>
          <w:tcPr>
            <w:tcW w:w="2861"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磋商响应情况</w:t>
            </w:r>
            <w:r>
              <w:rPr>
                <w:rFonts w:hint="eastAsia" w:ascii="仿宋" w:hAnsi="仿宋" w:eastAsia="仿宋" w:cs="仿宋"/>
                <w:color w:val="000000"/>
                <w:sz w:val="24"/>
                <w:szCs w:val="24"/>
                <w:highlight w:val="none"/>
              </w:rPr>
            </w:r>
            <w:r/>
          </w:p>
        </w:tc>
        <w:tc>
          <w:tcPr>
            <w:tcW w:w="1312"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满足、正或负偏离</w:t>
            </w:r>
            <w:r>
              <w:rPr>
                <w:rFonts w:hint="eastAsia" w:ascii="仿宋" w:hAnsi="仿宋" w:eastAsia="仿宋" w:cs="仿宋"/>
                <w:color w:val="000000"/>
                <w:sz w:val="24"/>
                <w:szCs w:val="24"/>
                <w:highlight w:val="none"/>
              </w:rPr>
            </w:r>
            <w:r/>
          </w:p>
        </w:tc>
        <w:tc>
          <w:tcPr>
            <w:tcW w:w="1176"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w:t>
            </w: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7"/>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33"/>
        <w:jc w:val="left"/>
        <w:rPr>
          <w:rFonts w:hint="eastAsia" w:ascii="仿宋" w:hAnsi="仿宋" w:eastAsia="仿宋" w:cs="仿宋"/>
          <w:color w:val="000000"/>
          <w:sz w:val="24"/>
          <w:szCs w:val="24"/>
          <w:highlight w:val="none"/>
        </w:rPr>
      </w:pPr>
      <w:r/>
      <w:bookmarkEnd w:id="243"/>
      <w:r/>
      <w:bookmarkStart w:id="267" w:name="_Toc2858"/>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68" w:name="_Toc32031"/>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五</w:t>
      </w:r>
      <w:r>
        <w:rPr>
          <w:rFonts w:hint="eastAsia" w:ascii="仿宋" w:hAnsi="仿宋" w:eastAsia="仿宋" w:cs="仿宋"/>
          <w:iCs/>
          <w:color w:val="000000"/>
          <w:sz w:val="32"/>
          <w:szCs w:val="32"/>
          <w:highlight w:val="none"/>
        </w:rPr>
        <w:t xml:space="preserve">、</w:t>
      </w:r>
      <w:bookmarkEnd w:id="207"/>
      <w:r/>
      <w:bookmarkEnd w:id="208"/>
      <w:r/>
      <w:bookmarkEnd w:id="267"/>
      <w:r>
        <w:rPr>
          <w:rFonts w:hint="eastAsia" w:ascii="仿宋" w:hAnsi="仿宋" w:eastAsia="仿宋" w:cs="仿宋"/>
          <w:iCs/>
          <w:color w:val="000000"/>
          <w:sz w:val="32"/>
          <w:szCs w:val="32"/>
          <w:highlight w:val="none"/>
        </w:rPr>
        <w:t xml:space="preserve">其他证明文件</w:t>
      </w:r>
      <w:bookmarkEnd w:id="268"/>
      <w:r>
        <w:rPr>
          <w:rFonts w:hint="eastAsia" w:ascii="仿宋" w:hAnsi="仿宋" w:eastAsia="仿宋" w:cs="仿宋"/>
          <w:iCs/>
          <w:color w:val="000000"/>
          <w:sz w:val="32"/>
          <w:szCs w:val="32"/>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（请按照磋商文件要求进行响应，如企业资质、人员资质、服务方案、业绩等）</w:t>
      </w:r>
      <w:r>
        <w:rPr>
          <w:rFonts w:hint="eastAsia" w:ascii="仿宋" w:hAnsi="仿宋" w:eastAsia="仿宋" w:cs="仿宋"/>
          <w:color w:val="000000"/>
          <w:sz w:val="24"/>
          <w:szCs w:val="24"/>
          <w:highlight w:val="none"/>
        </w:rPr>
      </w:r>
      <w:r/>
    </w:p>
    <w:p>
      <w:pPr>
        <w:pStyle w:val="11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人员配备一览表（参考格式）</w:t>
      </w:r>
      <w:r>
        <w:rPr>
          <w:rFonts w:hint="eastAsia" w:ascii="仿宋" w:hAnsi="仿宋" w:eastAsia="仿宋" w:cs="仿宋"/>
          <w:color w:val="000000"/>
          <w:sz w:val="28"/>
          <w:szCs w:val="28"/>
          <w:highlight w:val="none"/>
        </w:rPr>
      </w:r>
      <w:r/>
    </w:p>
    <w:tbl>
      <w:tblPr>
        <w:tblpPr w:horzAnchor="margin" w:tblpXSpec="left" w:vertAnchor="text" w:tblpY="21" w:leftFromText="180" w:topFromText="0" w:rightFromText="180" w:bottomFromText="0"/>
        <w:tblW w:w="95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22"/>
        <w:gridCol w:w="2575"/>
        <w:gridCol w:w="1438"/>
        <w:gridCol w:w="934"/>
        <w:gridCol w:w="2405"/>
      </w:tblGrid>
      <w:tr>
        <w:trPr>
          <w:trHeight w:val="626"/>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在本项目中担任的职务</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岗位职称</w:t>
            </w:r>
            <w:r>
              <w:rPr>
                <w:rFonts w:hint="eastAsia" w:ascii="仿宋" w:hAnsi="仿宋" w:eastAsia="仿宋" w:cs="仿宋"/>
                <w:color w:val="000000"/>
                <w:sz w:val="24"/>
                <w:szCs w:val="24"/>
                <w:highlight w:val="none"/>
              </w:rPr>
            </w:r>
            <w:r/>
          </w:p>
        </w:tc>
        <w:tc>
          <w:tcPr>
            <w:tcW w:w="934"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主要资历、经验</w:t>
            </w: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2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bl>
    <w:p>
      <w:pPr>
        <w:pStyle w:val="1133"/>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w:t>
      </w:r>
      <w:r>
        <w:rPr>
          <w:rFonts w:hint="eastAsia" w:ascii="仿宋" w:hAnsi="仿宋" w:eastAsia="仿宋" w:cs="仿宋"/>
          <w:color w:val="000000"/>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经营业绩（参考格式）</w:t>
      </w:r>
      <w:r>
        <w:rPr>
          <w:rFonts w:hint="eastAsia" w:ascii="仿宋" w:hAnsi="仿宋" w:eastAsia="仿宋" w:cs="仿宋"/>
          <w:color w:val="000000"/>
          <w:sz w:val="28"/>
          <w:szCs w:val="28"/>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采购单位</w:t>
            </w: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签订时间</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w:t>
            </w:r>
            <w:r>
              <w:rPr>
                <w:rFonts w:hint="eastAsia" w:ascii="仿宋" w:hAnsi="仿宋" w:eastAsia="仿宋" w:cs="仿宋"/>
                <w:color w:val="000000"/>
                <w:sz w:val="24"/>
                <w:szCs w:val="24"/>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证明材料</w:t>
            </w:r>
            <w:r>
              <w:rPr>
                <w:rFonts w:hint="eastAsia" w:ascii="仿宋" w:hAnsi="仿宋" w:eastAsia="仿宋" w:cs="仿宋"/>
                <w:color w:val="000000"/>
                <w:sz w:val="24"/>
                <w:szCs w:val="24"/>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（第几页—第几页）</w:t>
            </w:r>
            <w:r>
              <w:rPr>
                <w:rFonts w:hint="eastAsia" w:ascii="仿宋" w:hAnsi="仿宋" w:eastAsia="仿宋" w:cs="仿宋"/>
                <w:color w:val="000000"/>
                <w:sz w:val="24"/>
                <w:szCs w:val="24"/>
                <w:highlight w:val="none"/>
              </w:rPr>
            </w:r>
            <w:r/>
          </w:p>
        </w:tc>
      </w:tr>
      <w:tr>
        <w:trPr>
          <w:trHeight w:val="530"/>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48"/>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33"/>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注：此表为表样，行数可自行添加，但表式不变。根据评分标准要求，附上业绩证明材料</w:t>
      </w:r>
      <w:r>
        <w:rPr>
          <w:rFonts w:hint="eastAsia" w:ascii="仿宋" w:hAnsi="仿宋" w:eastAsia="仿宋" w:cs="仿宋"/>
          <w:color w:val="000000"/>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p>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w:panose1 w:val="020B0502040204020203"/>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3" o:spid="_x0000_s3"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r/>
                  </w:p>
                  <w:p>
                    <w:pPr>
                      <w:pStyle w:val="113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r/>
                  </w:p>
                  <w:p>
                    <w:pPr>
                      <w:pStyle w:val="1133"/>
                    </w:pPr>
                    <w:r/>
                    <w:r/>
                  </w:p>
                </w:txbxContent>
              </v:textbox>
            </v:shape>
          </w:pict>
        </mc:Fallback>
      </mc:AlternateConten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r/>
                  </w:p>
                  <w:p>
                    <w:pPr>
                      <w:pStyle w:val="11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95"/>
      <w:isLgl w:val="false"/>
      <w:suff w:val="tab"/>
      <w:lvlText w:val="附录%1."/>
      <w:lvlJc w:val="left"/>
      <w:pPr>
        <w:pStyle w:val="113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11"/>
      <w:isLgl w:val="false"/>
      <w:suff w:val="tab"/>
      <w:lvlText w:val="%1."/>
      <w:lvlJc w:val="left"/>
      <w:pPr>
        <w:pStyle w:val="1133"/>
        <w:ind w:left="709" w:hanging="709"/>
        <w:tabs>
          <w:tab w:val="num" w:pos="709" w:leader="none"/>
        </w:tabs>
      </w:pPr>
      <w:rPr>
        <w:rFonts w:hint="eastAsia"/>
      </w:rPr>
    </w:lvl>
    <w:lvl w:ilvl="1">
      <w:start w:val="1"/>
      <w:numFmt w:val="decimal"/>
      <w:isLgl w:val="false"/>
      <w:suff w:val="tab"/>
      <w:lvlText w:val="%1.%2"/>
      <w:lvlJc w:val="left"/>
      <w:pPr>
        <w:pStyle w:val="1133"/>
        <w:ind w:left="709" w:hanging="709"/>
        <w:tabs>
          <w:tab w:val="num" w:pos="709" w:leader="none"/>
        </w:tabs>
      </w:pPr>
      <w:rPr>
        <w:rFonts w:hint="eastAsia"/>
      </w:rPr>
    </w:lvl>
    <w:lvl w:ilvl="2">
      <w:start w:val="1"/>
      <w:numFmt w:val="decimal"/>
      <w:isLgl w:val="false"/>
      <w:suff w:val="tab"/>
      <w:lvlText w:val="%1.%2.%3."/>
      <w:lvlJc w:val="left"/>
      <w:pPr>
        <w:pStyle w:val="1133"/>
        <w:ind w:left="425" w:hanging="425"/>
        <w:tabs>
          <w:tab w:val="num" w:pos="425" w:leader="none"/>
        </w:tabs>
      </w:pPr>
      <w:rPr>
        <w:rFonts w:hint="eastAsia"/>
      </w:rPr>
    </w:lvl>
    <w:lvl w:ilvl="3">
      <w:start w:val="1"/>
      <w:numFmt w:val="decimal"/>
      <w:isLgl w:val="false"/>
      <w:suff w:val="tab"/>
      <w:lvlText w:val="%1.%2.%3.%4."/>
      <w:lvlJc w:val="left"/>
      <w:pPr>
        <w:pStyle w:val="1133"/>
        <w:ind w:left="851" w:hanging="851"/>
        <w:tabs>
          <w:tab w:val="num" w:pos="851" w:leader="none"/>
        </w:tabs>
      </w:pPr>
      <w:rPr>
        <w:rFonts w:hint="eastAsia"/>
      </w:rPr>
    </w:lvl>
    <w:lvl w:ilvl="4">
      <w:start w:val="1"/>
      <w:numFmt w:val="decimal"/>
      <w:isLgl w:val="false"/>
      <w:suff w:val="tab"/>
      <w:lvlText w:val="%1.%2.%3.%4.%5."/>
      <w:lvlJc w:val="left"/>
      <w:pPr>
        <w:pStyle w:val="1133"/>
        <w:ind w:left="992" w:hanging="992"/>
        <w:tabs>
          <w:tab w:val="num" w:pos="992" w:leader="none"/>
        </w:tabs>
      </w:pPr>
      <w:rPr>
        <w:rFonts w:hint="eastAsia"/>
      </w:rPr>
    </w:lvl>
    <w:lvl w:ilvl="5">
      <w:start w:val="1"/>
      <w:numFmt w:val="decimal"/>
      <w:isLgl w:val="false"/>
      <w:suff w:val="tab"/>
      <w:lvlText w:val="%1.%2.%3.%4.%5.%6."/>
      <w:lvlJc w:val="left"/>
      <w:pPr>
        <w:pStyle w:val="1133"/>
        <w:ind w:left="1134" w:hanging="1134"/>
        <w:tabs>
          <w:tab w:val="num" w:pos="1134" w:leader="none"/>
        </w:tabs>
      </w:pPr>
      <w:rPr>
        <w:rFonts w:hint="eastAsia"/>
      </w:rPr>
    </w:lvl>
    <w:lvl w:ilvl="6">
      <w:start w:val="1"/>
      <w:numFmt w:val="decimal"/>
      <w:isLgl w:val="false"/>
      <w:suff w:val="tab"/>
      <w:lvlText w:val="%1.%2.%3.%4.%5.%6.%7."/>
      <w:lvlJc w:val="left"/>
      <w:pPr>
        <w:pStyle w:val="1133"/>
        <w:ind w:left="1276" w:hanging="1276"/>
        <w:tabs>
          <w:tab w:val="num" w:pos="1276" w:leader="none"/>
        </w:tabs>
      </w:pPr>
      <w:rPr>
        <w:rFonts w:hint="eastAsia"/>
      </w:rPr>
    </w:lvl>
    <w:lvl w:ilvl="7">
      <w:start w:val="1"/>
      <w:numFmt w:val="decimal"/>
      <w:isLgl w:val="false"/>
      <w:suff w:val="tab"/>
      <w:lvlText w:val="%1.%2.%3.%4.%5.%6.%7.%8."/>
      <w:lvlJc w:val="left"/>
      <w:pPr>
        <w:pStyle w:val="1133"/>
        <w:ind w:left="1418" w:hanging="1418"/>
        <w:tabs>
          <w:tab w:val="num" w:pos="1418" w:leader="none"/>
        </w:tabs>
      </w:pPr>
      <w:rPr>
        <w:rFonts w:hint="eastAsia"/>
      </w:rPr>
    </w:lvl>
    <w:lvl w:ilvl="8">
      <w:start w:val="1"/>
      <w:numFmt w:val="decimal"/>
      <w:isLgl w:val="false"/>
      <w:suff w:val="tab"/>
      <w:lvlText w:val="%1.%2.%3.%4.%5.%6.%7.%8.%9."/>
      <w:lvlJc w:val="left"/>
      <w:pPr>
        <w:pStyle w:val="113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133"/>
        <w:ind w:left="0" w:firstLine="0"/>
      </w:pPr>
      <w:rPr>
        <w:rFonts w:hint="eastAsia"/>
      </w:rPr>
    </w:lvl>
    <w:lvl w:ilvl="1">
      <w:start w:val="1"/>
      <w:numFmt w:val="decimal"/>
      <w:isLgl w:val="false"/>
      <w:suff w:val="nothing"/>
      <w:lvlText w:val="%2、"/>
      <w:lvlJc w:val="left"/>
      <w:pPr>
        <w:pStyle w:val="1133"/>
        <w:ind w:left="0" w:firstLine="0"/>
      </w:pPr>
      <w:rPr>
        <w:rFonts w:hint="eastAsia"/>
      </w:rPr>
    </w:lvl>
    <w:lvl w:ilvl="2">
      <w:start w:val="1"/>
      <w:numFmt w:val="decimal"/>
      <w:isLgl w:val="false"/>
      <w:suff w:val="nothing"/>
      <w:lvlText w:val="%2.%3 "/>
      <w:lvlJc w:val="left"/>
      <w:pPr>
        <w:pStyle w:val="1133"/>
        <w:ind w:left="0" w:firstLine="0"/>
      </w:pPr>
      <w:rPr>
        <w:rFonts w:hint="eastAsia"/>
      </w:rPr>
    </w:lvl>
    <w:lvl w:ilvl="3">
      <w:start w:val="1"/>
      <w:numFmt w:val="decimal"/>
      <w:isLgl w:val="false"/>
      <w:suff w:val="nothing"/>
      <w:lvlText w:val="%2.%3.%4 "/>
      <w:lvlJc w:val="left"/>
      <w:pPr>
        <w:pStyle w:val="1133"/>
        <w:ind w:left="0" w:firstLine="0"/>
      </w:pPr>
      <w:rPr>
        <w:rFonts w:hint="eastAsia"/>
      </w:rPr>
    </w:lvl>
    <w:lvl w:ilvl="4">
      <w:start w:val="1"/>
      <w:numFmt w:val="decimal"/>
      <w:isLgl w:val="false"/>
      <w:suff w:val="nothing"/>
      <w:lvlText w:val="%2.%3.%4.%5 "/>
      <w:lvlJc w:val="left"/>
      <w:pPr>
        <w:pStyle w:val="1133"/>
        <w:ind w:left="0" w:firstLine="0"/>
      </w:pPr>
      <w:rPr>
        <w:rFonts w:hint="eastAsia"/>
      </w:rPr>
    </w:lvl>
    <w:lvl w:ilvl="5">
      <w:start w:val="1"/>
      <w:numFmt w:val="decimal"/>
      <w:pStyle w:val="1139"/>
      <w:isLgl w:val="false"/>
      <w:suff w:val="nothing"/>
      <w:lvlText w:val=""/>
      <w:lvlJc w:val="left"/>
      <w:pPr>
        <w:pStyle w:val="1133"/>
        <w:ind w:left="0" w:firstLine="0"/>
      </w:pPr>
      <w:rPr>
        <w:rFonts w:hint="eastAsia"/>
      </w:rPr>
    </w:lvl>
    <w:lvl w:ilvl="6">
      <w:start w:val="1"/>
      <w:numFmt w:val="decimal"/>
      <w:pStyle w:val="1140"/>
      <w:isLgl w:val="false"/>
      <w:suff w:val="nothing"/>
      <w:lvlText w:val=""/>
      <w:lvlJc w:val="left"/>
      <w:pPr>
        <w:pStyle w:val="1133"/>
        <w:ind w:left="0" w:firstLine="0"/>
      </w:pPr>
      <w:rPr>
        <w:rFonts w:hint="eastAsia"/>
      </w:rPr>
    </w:lvl>
    <w:lvl w:ilvl="7">
      <w:start w:val="1"/>
      <w:numFmt w:val="decimal"/>
      <w:pStyle w:val="1141"/>
      <w:isLgl w:val="false"/>
      <w:suff w:val="nothing"/>
      <w:lvlText w:val=""/>
      <w:lvlJc w:val="left"/>
      <w:pPr>
        <w:pStyle w:val="1133"/>
        <w:ind w:left="0" w:firstLine="0"/>
      </w:pPr>
      <w:rPr>
        <w:rFonts w:hint="eastAsia"/>
      </w:rPr>
    </w:lvl>
    <w:lvl w:ilvl="8">
      <w:start w:val="1"/>
      <w:numFmt w:val="decimal"/>
      <w:pStyle w:val="1142"/>
      <w:isLgl w:val="false"/>
      <w:suff w:val="nothing"/>
      <w:lvlText w:val=""/>
      <w:lvlJc w:val="left"/>
      <w:pPr>
        <w:pStyle w:val="113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5">
    <w:name w:val="Heading 1"/>
    <w:basedOn w:val="1133"/>
    <w:next w:val="1133"/>
    <w:link w:val="956"/>
    <w:uiPriority w:val="9"/>
    <w:qFormat/>
    <w:pPr>
      <w:keepLines/>
      <w:keepNext/>
      <w:spacing w:before="480" w:after="200"/>
      <w:outlineLvl w:val="0"/>
    </w:pPr>
    <w:rPr>
      <w:rFonts w:ascii="Arial" w:hAnsi="Arial" w:eastAsia="Arial" w:cs="Arial"/>
      <w:sz w:val="40"/>
      <w:szCs w:val="40"/>
    </w:rPr>
  </w:style>
  <w:style w:type="character" w:styleId="956">
    <w:name w:val="Heading 1 Char"/>
    <w:link w:val="955"/>
    <w:uiPriority w:val="9"/>
    <w:rPr>
      <w:rFonts w:ascii="Arial" w:hAnsi="Arial" w:eastAsia="Arial" w:cs="Arial"/>
      <w:sz w:val="40"/>
      <w:szCs w:val="40"/>
    </w:rPr>
  </w:style>
  <w:style w:type="paragraph" w:styleId="957">
    <w:name w:val="Heading 2"/>
    <w:basedOn w:val="1133"/>
    <w:next w:val="1133"/>
    <w:link w:val="958"/>
    <w:uiPriority w:val="9"/>
    <w:unhideWhenUsed/>
    <w:qFormat/>
    <w:pPr>
      <w:keepLines/>
      <w:keepNext/>
      <w:spacing w:before="360" w:after="200"/>
      <w:outlineLvl w:val="1"/>
    </w:pPr>
    <w:rPr>
      <w:rFonts w:ascii="Arial" w:hAnsi="Arial" w:eastAsia="Arial" w:cs="Arial"/>
      <w:sz w:val="34"/>
    </w:rPr>
  </w:style>
  <w:style w:type="character" w:styleId="958">
    <w:name w:val="Heading 2 Char"/>
    <w:link w:val="957"/>
    <w:uiPriority w:val="9"/>
    <w:rPr>
      <w:rFonts w:ascii="Arial" w:hAnsi="Arial" w:eastAsia="Arial" w:cs="Arial"/>
      <w:sz w:val="34"/>
    </w:rPr>
  </w:style>
  <w:style w:type="paragraph" w:styleId="959">
    <w:name w:val="Heading 3"/>
    <w:basedOn w:val="1133"/>
    <w:next w:val="1133"/>
    <w:link w:val="960"/>
    <w:uiPriority w:val="9"/>
    <w:unhideWhenUsed/>
    <w:qFormat/>
    <w:pPr>
      <w:keepLines/>
      <w:keepNext/>
      <w:spacing w:before="320" w:after="200"/>
      <w:outlineLvl w:val="2"/>
    </w:pPr>
    <w:rPr>
      <w:rFonts w:ascii="Arial" w:hAnsi="Arial" w:eastAsia="Arial" w:cs="Arial"/>
      <w:sz w:val="30"/>
      <w:szCs w:val="30"/>
    </w:rPr>
  </w:style>
  <w:style w:type="character" w:styleId="960">
    <w:name w:val="Heading 3 Char"/>
    <w:link w:val="959"/>
    <w:uiPriority w:val="9"/>
    <w:rPr>
      <w:rFonts w:ascii="Arial" w:hAnsi="Arial" w:eastAsia="Arial" w:cs="Arial"/>
      <w:sz w:val="30"/>
      <w:szCs w:val="30"/>
    </w:rPr>
  </w:style>
  <w:style w:type="paragraph" w:styleId="961">
    <w:name w:val="Heading 4"/>
    <w:basedOn w:val="1133"/>
    <w:next w:val="1133"/>
    <w:link w:val="962"/>
    <w:uiPriority w:val="9"/>
    <w:unhideWhenUsed/>
    <w:qFormat/>
    <w:pPr>
      <w:keepLines/>
      <w:keepNext/>
      <w:spacing w:before="320" w:after="200"/>
      <w:outlineLvl w:val="3"/>
    </w:pPr>
    <w:rPr>
      <w:rFonts w:ascii="Arial" w:hAnsi="Arial" w:eastAsia="Arial" w:cs="Arial"/>
      <w:b/>
      <w:bCs/>
      <w:sz w:val="26"/>
      <w:szCs w:val="26"/>
    </w:rPr>
  </w:style>
  <w:style w:type="character" w:styleId="962">
    <w:name w:val="Heading 4 Char"/>
    <w:link w:val="961"/>
    <w:uiPriority w:val="9"/>
    <w:rPr>
      <w:rFonts w:ascii="Arial" w:hAnsi="Arial" w:eastAsia="Arial" w:cs="Arial"/>
      <w:b/>
      <w:bCs/>
      <w:sz w:val="26"/>
      <w:szCs w:val="26"/>
    </w:rPr>
  </w:style>
  <w:style w:type="paragraph" w:styleId="963">
    <w:name w:val="Heading 5"/>
    <w:basedOn w:val="1133"/>
    <w:next w:val="1133"/>
    <w:link w:val="964"/>
    <w:uiPriority w:val="9"/>
    <w:unhideWhenUsed/>
    <w:qFormat/>
    <w:pPr>
      <w:keepLines/>
      <w:keepNext/>
      <w:spacing w:before="320" w:after="200"/>
      <w:outlineLvl w:val="4"/>
    </w:pPr>
    <w:rPr>
      <w:rFonts w:ascii="Arial" w:hAnsi="Arial" w:eastAsia="Arial" w:cs="Arial"/>
      <w:b/>
      <w:bCs/>
      <w:sz w:val="24"/>
      <w:szCs w:val="24"/>
    </w:rPr>
  </w:style>
  <w:style w:type="character" w:styleId="964">
    <w:name w:val="Heading 5 Char"/>
    <w:link w:val="963"/>
    <w:uiPriority w:val="9"/>
    <w:rPr>
      <w:rFonts w:ascii="Arial" w:hAnsi="Arial" w:eastAsia="Arial" w:cs="Arial"/>
      <w:b/>
      <w:bCs/>
      <w:sz w:val="24"/>
      <w:szCs w:val="24"/>
    </w:rPr>
  </w:style>
  <w:style w:type="paragraph" w:styleId="965">
    <w:name w:val="Heading 6"/>
    <w:basedOn w:val="1133"/>
    <w:next w:val="1133"/>
    <w:link w:val="966"/>
    <w:uiPriority w:val="9"/>
    <w:unhideWhenUsed/>
    <w:qFormat/>
    <w:pPr>
      <w:keepLines/>
      <w:keepNext/>
      <w:spacing w:before="320" w:after="200"/>
      <w:outlineLvl w:val="5"/>
    </w:pPr>
    <w:rPr>
      <w:rFonts w:ascii="Arial" w:hAnsi="Arial" w:eastAsia="Arial" w:cs="Arial"/>
      <w:b/>
      <w:bCs/>
      <w:sz w:val="22"/>
      <w:szCs w:val="22"/>
    </w:rPr>
  </w:style>
  <w:style w:type="character" w:styleId="966">
    <w:name w:val="Heading 6 Char"/>
    <w:link w:val="965"/>
    <w:uiPriority w:val="9"/>
    <w:rPr>
      <w:rFonts w:ascii="Arial" w:hAnsi="Arial" w:eastAsia="Arial" w:cs="Arial"/>
      <w:b/>
      <w:bCs/>
      <w:sz w:val="22"/>
      <w:szCs w:val="22"/>
    </w:rPr>
  </w:style>
  <w:style w:type="paragraph" w:styleId="967">
    <w:name w:val="Heading 7"/>
    <w:basedOn w:val="1133"/>
    <w:next w:val="1133"/>
    <w:link w:val="968"/>
    <w:uiPriority w:val="9"/>
    <w:unhideWhenUsed/>
    <w:qFormat/>
    <w:pPr>
      <w:keepLines/>
      <w:keepNext/>
      <w:spacing w:before="320" w:after="200"/>
      <w:outlineLvl w:val="6"/>
    </w:pPr>
    <w:rPr>
      <w:rFonts w:ascii="Arial" w:hAnsi="Arial" w:eastAsia="Arial" w:cs="Arial"/>
      <w:b/>
      <w:bCs/>
      <w:i/>
      <w:iCs/>
      <w:sz w:val="22"/>
      <w:szCs w:val="22"/>
    </w:rPr>
  </w:style>
  <w:style w:type="character" w:styleId="968">
    <w:name w:val="Heading 7 Char"/>
    <w:link w:val="967"/>
    <w:uiPriority w:val="9"/>
    <w:rPr>
      <w:rFonts w:ascii="Arial" w:hAnsi="Arial" w:eastAsia="Arial" w:cs="Arial"/>
      <w:b/>
      <w:bCs/>
      <w:i/>
      <w:iCs/>
      <w:sz w:val="22"/>
      <w:szCs w:val="22"/>
    </w:rPr>
  </w:style>
  <w:style w:type="paragraph" w:styleId="969">
    <w:name w:val="Heading 8"/>
    <w:basedOn w:val="1133"/>
    <w:next w:val="1133"/>
    <w:link w:val="970"/>
    <w:uiPriority w:val="9"/>
    <w:unhideWhenUsed/>
    <w:qFormat/>
    <w:pPr>
      <w:keepLines/>
      <w:keepNext/>
      <w:spacing w:before="320" w:after="200"/>
      <w:outlineLvl w:val="7"/>
    </w:pPr>
    <w:rPr>
      <w:rFonts w:ascii="Arial" w:hAnsi="Arial" w:eastAsia="Arial" w:cs="Arial"/>
      <w:i/>
      <w:iCs/>
      <w:sz w:val="22"/>
      <w:szCs w:val="22"/>
    </w:rPr>
  </w:style>
  <w:style w:type="character" w:styleId="970">
    <w:name w:val="Heading 8 Char"/>
    <w:link w:val="969"/>
    <w:uiPriority w:val="9"/>
    <w:rPr>
      <w:rFonts w:ascii="Arial" w:hAnsi="Arial" w:eastAsia="Arial" w:cs="Arial"/>
      <w:i/>
      <w:iCs/>
      <w:sz w:val="22"/>
      <w:szCs w:val="22"/>
    </w:rPr>
  </w:style>
  <w:style w:type="paragraph" w:styleId="971">
    <w:name w:val="Heading 9"/>
    <w:basedOn w:val="1133"/>
    <w:next w:val="1133"/>
    <w:link w:val="972"/>
    <w:uiPriority w:val="9"/>
    <w:unhideWhenUsed/>
    <w:qFormat/>
    <w:pPr>
      <w:keepLines/>
      <w:keepNext/>
      <w:spacing w:before="320" w:after="200"/>
      <w:outlineLvl w:val="8"/>
    </w:pPr>
    <w:rPr>
      <w:rFonts w:ascii="Arial" w:hAnsi="Arial" w:eastAsia="Arial" w:cs="Arial"/>
      <w:i/>
      <w:iCs/>
      <w:sz w:val="21"/>
      <w:szCs w:val="21"/>
    </w:rPr>
  </w:style>
  <w:style w:type="character" w:styleId="972">
    <w:name w:val="Heading 9 Char"/>
    <w:link w:val="971"/>
    <w:uiPriority w:val="9"/>
    <w:rPr>
      <w:rFonts w:ascii="Arial" w:hAnsi="Arial" w:eastAsia="Arial" w:cs="Arial"/>
      <w:i/>
      <w:iCs/>
      <w:sz w:val="21"/>
      <w:szCs w:val="21"/>
    </w:rPr>
  </w:style>
  <w:style w:type="paragraph" w:styleId="973">
    <w:name w:val="List Paragraph"/>
    <w:basedOn w:val="1133"/>
    <w:uiPriority w:val="34"/>
    <w:qFormat/>
    <w:pPr>
      <w:contextualSpacing/>
      <w:ind w:left="720"/>
    </w:pPr>
  </w:style>
  <w:style w:type="paragraph" w:styleId="974">
    <w:name w:val="No Spacing"/>
    <w:uiPriority w:val="1"/>
    <w:qFormat/>
    <w:pPr>
      <w:spacing w:before="0" w:after="0" w:line="240" w:lineRule="auto"/>
    </w:pPr>
  </w:style>
  <w:style w:type="paragraph" w:styleId="975">
    <w:name w:val="Title"/>
    <w:basedOn w:val="1133"/>
    <w:next w:val="1133"/>
    <w:link w:val="976"/>
    <w:uiPriority w:val="10"/>
    <w:qFormat/>
    <w:pPr>
      <w:contextualSpacing/>
      <w:spacing w:before="300" w:after="200"/>
    </w:pPr>
    <w:rPr>
      <w:sz w:val="48"/>
      <w:szCs w:val="48"/>
    </w:rPr>
  </w:style>
  <w:style w:type="character" w:styleId="976">
    <w:name w:val="Title Char"/>
    <w:link w:val="975"/>
    <w:uiPriority w:val="10"/>
    <w:rPr>
      <w:sz w:val="48"/>
      <w:szCs w:val="48"/>
    </w:rPr>
  </w:style>
  <w:style w:type="paragraph" w:styleId="977">
    <w:name w:val="Subtitle"/>
    <w:basedOn w:val="1133"/>
    <w:next w:val="1133"/>
    <w:link w:val="978"/>
    <w:uiPriority w:val="11"/>
    <w:qFormat/>
    <w:pPr>
      <w:spacing w:before="200" w:after="200"/>
    </w:pPr>
    <w:rPr>
      <w:sz w:val="24"/>
      <w:szCs w:val="24"/>
    </w:rPr>
  </w:style>
  <w:style w:type="character" w:styleId="978">
    <w:name w:val="Subtitle Char"/>
    <w:link w:val="977"/>
    <w:uiPriority w:val="11"/>
    <w:rPr>
      <w:sz w:val="24"/>
      <w:szCs w:val="24"/>
    </w:rPr>
  </w:style>
  <w:style w:type="paragraph" w:styleId="979">
    <w:name w:val="Quote"/>
    <w:basedOn w:val="1133"/>
    <w:next w:val="1133"/>
    <w:link w:val="980"/>
    <w:uiPriority w:val="29"/>
    <w:qFormat/>
    <w:pPr>
      <w:ind w:left="720" w:right="720"/>
    </w:pPr>
    <w:rPr>
      <w:i/>
    </w:rPr>
  </w:style>
  <w:style w:type="character" w:styleId="980">
    <w:name w:val="Quote Char"/>
    <w:link w:val="979"/>
    <w:uiPriority w:val="29"/>
    <w:rPr>
      <w:i/>
    </w:rPr>
  </w:style>
  <w:style w:type="paragraph" w:styleId="981">
    <w:name w:val="Intense Quote"/>
    <w:basedOn w:val="1133"/>
    <w:next w:val="1133"/>
    <w:link w:val="9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name w:val="Intense Quote Char"/>
    <w:link w:val="981"/>
    <w:uiPriority w:val="30"/>
    <w:rPr>
      <w:i/>
    </w:rPr>
  </w:style>
  <w:style w:type="paragraph" w:styleId="983">
    <w:name w:val="Header"/>
    <w:basedOn w:val="1133"/>
    <w:link w:val="984"/>
    <w:uiPriority w:val="99"/>
    <w:unhideWhenUsed/>
    <w:pPr>
      <w:spacing w:after="0" w:line="240" w:lineRule="auto"/>
      <w:tabs>
        <w:tab w:val="center" w:pos="7143" w:leader="none"/>
        <w:tab w:val="right" w:pos="14287" w:leader="none"/>
      </w:tabs>
    </w:pPr>
  </w:style>
  <w:style w:type="character" w:styleId="984">
    <w:name w:val="Header Char"/>
    <w:link w:val="983"/>
    <w:uiPriority w:val="99"/>
  </w:style>
  <w:style w:type="paragraph" w:styleId="985">
    <w:name w:val="Footer"/>
    <w:basedOn w:val="1133"/>
    <w:link w:val="988"/>
    <w:uiPriority w:val="99"/>
    <w:unhideWhenUsed/>
    <w:pPr>
      <w:spacing w:after="0" w:line="240" w:lineRule="auto"/>
      <w:tabs>
        <w:tab w:val="center" w:pos="7143" w:leader="none"/>
        <w:tab w:val="right" w:pos="14287" w:leader="none"/>
      </w:tabs>
    </w:pPr>
  </w:style>
  <w:style w:type="character" w:styleId="986">
    <w:name w:val="Footer Char"/>
    <w:link w:val="985"/>
    <w:uiPriority w:val="99"/>
  </w:style>
  <w:style w:type="paragraph" w:styleId="987">
    <w:name w:val="Caption"/>
    <w:basedOn w:val="1133"/>
    <w:next w:val="1133"/>
    <w:uiPriority w:val="35"/>
    <w:semiHidden/>
    <w:unhideWhenUsed/>
    <w:qFormat/>
    <w:pPr>
      <w:spacing w:line="276" w:lineRule="auto"/>
    </w:pPr>
    <w:rPr>
      <w:b/>
      <w:bCs/>
      <w:color w:val="4f81bd" w:themeColor="accent1"/>
      <w:sz w:val="18"/>
      <w:szCs w:val="18"/>
    </w:rPr>
  </w:style>
  <w:style w:type="character" w:styleId="988">
    <w:name w:val="Caption Char"/>
    <w:basedOn w:val="987"/>
    <w:link w:val="985"/>
    <w:uiPriority w:val="99"/>
  </w:style>
  <w:style w:type="table" w:styleId="9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5">
    <w:name w:val="Hyperlink"/>
    <w:uiPriority w:val="99"/>
    <w:unhideWhenUsed/>
    <w:rPr>
      <w:color w:val="0000ff" w:themeColor="hyperlink"/>
      <w:u w:val="single"/>
    </w:rPr>
  </w:style>
  <w:style w:type="paragraph" w:styleId="1116">
    <w:name w:val="footnote text"/>
    <w:basedOn w:val="1133"/>
    <w:link w:val="1117"/>
    <w:uiPriority w:val="99"/>
    <w:semiHidden/>
    <w:unhideWhenUsed/>
    <w:pPr>
      <w:spacing w:after="40" w:line="240" w:lineRule="auto"/>
    </w:pPr>
    <w:rPr>
      <w:sz w:val="18"/>
    </w:rPr>
  </w:style>
  <w:style w:type="character" w:styleId="1117">
    <w:name w:val="Footnote Text Char"/>
    <w:link w:val="1116"/>
    <w:uiPriority w:val="99"/>
    <w:rPr>
      <w:sz w:val="18"/>
    </w:rPr>
  </w:style>
  <w:style w:type="character" w:styleId="1118">
    <w:name w:val="footnote reference"/>
    <w:uiPriority w:val="99"/>
    <w:unhideWhenUsed/>
    <w:rPr>
      <w:vertAlign w:val="superscript"/>
    </w:rPr>
  </w:style>
  <w:style w:type="paragraph" w:styleId="1119">
    <w:name w:val="endnote text"/>
    <w:basedOn w:val="1133"/>
    <w:link w:val="1120"/>
    <w:uiPriority w:val="99"/>
    <w:semiHidden/>
    <w:unhideWhenUsed/>
    <w:pPr>
      <w:spacing w:after="0" w:line="240" w:lineRule="auto"/>
    </w:pPr>
    <w:rPr>
      <w:sz w:val="20"/>
    </w:rPr>
  </w:style>
  <w:style w:type="character" w:styleId="1120">
    <w:name w:val="Endnote Text Char"/>
    <w:link w:val="1119"/>
    <w:uiPriority w:val="99"/>
    <w:rPr>
      <w:sz w:val="20"/>
    </w:rPr>
  </w:style>
  <w:style w:type="character" w:styleId="1121">
    <w:name w:val="endnote reference"/>
    <w:uiPriority w:val="99"/>
    <w:semiHidden/>
    <w:unhideWhenUsed/>
    <w:rPr>
      <w:vertAlign w:val="superscript"/>
    </w:rPr>
  </w:style>
  <w:style w:type="paragraph" w:styleId="1122">
    <w:name w:val="toc 1"/>
    <w:basedOn w:val="1133"/>
    <w:next w:val="1133"/>
    <w:uiPriority w:val="39"/>
    <w:unhideWhenUsed/>
    <w:pPr>
      <w:ind w:left="0" w:right="0" w:firstLine="0"/>
      <w:spacing w:after="57"/>
    </w:pPr>
  </w:style>
  <w:style w:type="paragraph" w:styleId="1123">
    <w:name w:val="toc 2"/>
    <w:basedOn w:val="1133"/>
    <w:next w:val="1133"/>
    <w:uiPriority w:val="39"/>
    <w:unhideWhenUsed/>
    <w:pPr>
      <w:ind w:left="283" w:right="0" w:firstLine="0"/>
      <w:spacing w:after="57"/>
    </w:pPr>
  </w:style>
  <w:style w:type="paragraph" w:styleId="1124">
    <w:name w:val="toc 3"/>
    <w:basedOn w:val="1133"/>
    <w:next w:val="1133"/>
    <w:uiPriority w:val="39"/>
    <w:unhideWhenUsed/>
    <w:pPr>
      <w:ind w:left="567" w:right="0" w:firstLine="0"/>
      <w:spacing w:after="57"/>
    </w:pPr>
  </w:style>
  <w:style w:type="paragraph" w:styleId="1125">
    <w:name w:val="toc 4"/>
    <w:basedOn w:val="1133"/>
    <w:next w:val="1133"/>
    <w:uiPriority w:val="39"/>
    <w:unhideWhenUsed/>
    <w:pPr>
      <w:ind w:left="850" w:right="0" w:firstLine="0"/>
      <w:spacing w:after="57"/>
    </w:pPr>
  </w:style>
  <w:style w:type="paragraph" w:styleId="1126">
    <w:name w:val="toc 5"/>
    <w:basedOn w:val="1133"/>
    <w:next w:val="1133"/>
    <w:uiPriority w:val="39"/>
    <w:unhideWhenUsed/>
    <w:pPr>
      <w:ind w:left="1134" w:right="0" w:firstLine="0"/>
      <w:spacing w:after="57"/>
    </w:pPr>
  </w:style>
  <w:style w:type="paragraph" w:styleId="1127">
    <w:name w:val="toc 6"/>
    <w:basedOn w:val="1133"/>
    <w:next w:val="1133"/>
    <w:uiPriority w:val="39"/>
    <w:unhideWhenUsed/>
    <w:pPr>
      <w:ind w:left="1417" w:right="0" w:firstLine="0"/>
      <w:spacing w:after="57"/>
    </w:pPr>
  </w:style>
  <w:style w:type="paragraph" w:styleId="1128">
    <w:name w:val="toc 7"/>
    <w:basedOn w:val="1133"/>
    <w:next w:val="1133"/>
    <w:uiPriority w:val="39"/>
    <w:unhideWhenUsed/>
    <w:pPr>
      <w:ind w:left="1701" w:right="0" w:firstLine="0"/>
      <w:spacing w:after="57"/>
    </w:pPr>
  </w:style>
  <w:style w:type="paragraph" w:styleId="1129">
    <w:name w:val="toc 8"/>
    <w:basedOn w:val="1133"/>
    <w:next w:val="1133"/>
    <w:uiPriority w:val="39"/>
    <w:unhideWhenUsed/>
    <w:pPr>
      <w:ind w:left="1984" w:right="0" w:firstLine="0"/>
      <w:spacing w:after="57"/>
    </w:pPr>
  </w:style>
  <w:style w:type="paragraph" w:styleId="1130">
    <w:name w:val="toc 9"/>
    <w:basedOn w:val="1133"/>
    <w:next w:val="1133"/>
    <w:uiPriority w:val="39"/>
    <w:unhideWhenUsed/>
    <w:pPr>
      <w:ind w:left="2268" w:right="0" w:firstLine="0"/>
      <w:spacing w:after="57"/>
    </w:pPr>
  </w:style>
  <w:style w:type="paragraph" w:styleId="1131">
    <w:name w:val="TOC Heading"/>
    <w:uiPriority w:val="39"/>
    <w:unhideWhenUsed/>
  </w:style>
  <w:style w:type="paragraph" w:styleId="1132">
    <w:name w:val="table of figures"/>
    <w:basedOn w:val="1133"/>
    <w:next w:val="1133"/>
    <w:uiPriority w:val="99"/>
    <w:unhideWhenUsed/>
    <w:pPr>
      <w:spacing w:after="0" w:afterAutospacing="0"/>
    </w:pPr>
  </w:style>
  <w:style w:type="paragraph" w:styleId="1133" w:default="1">
    <w:name w:val="Normal"/>
    <w:next w:val="1145"/>
    <w:link w:val="1133"/>
    <w:qFormat/>
    <w:pPr>
      <w:jc w:val="both"/>
      <w:widowControl w:val="off"/>
    </w:pPr>
    <w:rPr>
      <w:sz w:val="21"/>
      <w:szCs w:val="21"/>
      <w:lang w:val="en-US" w:eastAsia="zh-CN" w:bidi="ar-SA"/>
    </w:rPr>
  </w:style>
  <w:style w:type="paragraph" w:styleId="1134">
    <w:name w:val="标题 1"/>
    <w:basedOn w:val="1133"/>
    <w:next w:val="1133"/>
    <w:link w:val="1147"/>
    <w:qFormat/>
    <w:pPr>
      <w:jc w:val="center"/>
      <w:keepNext/>
      <w:outlineLvl w:val="0"/>
    </w:pPr>
    <w:rPr>
      <w:rFonts w:ascii="楷体_GB2312" w:eastAsia="楷体_GB2312"/>
      <w:sz w:val="28"/>
      <w:szCs w:val="28"/>
    </w:rPr>
  </w:style>
  <w:style w:type="paragraph" w:styleId="1135">
    <w:name w:val="标题 2"/>
    <w:basedOn w:val="1133"/>
    <w:next w:val="1149"/>
    <w:link w:val="1148"/>
    <w:qFormat/>
    <w:pPr>
      <w:jc w:val="center"/>
      <w:keepLines/>
      <w:keepNext/>
      <w:spacing w:before="260" w:after="260" w:line="416" w:lineRule="auto"/>
      <w:outlineLvl w:val="1"/>
    </w:pPr>
    <w:rPr>
      <w:rFonts w:ascii="Arial" w:hAnsi="Arial" w:eastAsia="幼圆" w:cs="Arial"/>
      <w:b/>
      <w:bCs/>
      <w:sz w:val="44"/>
      <w:szCs w:val="44"/>
    </w:rPr>
  </w:style>
  <w:style w:type="paragraph" w:styleId="1136">
    <w:name w:val="标题 3"/>
    <w:basedOn w:val="1133"/>
    <w:next w:val="1149"/>
    <w:link w:val="1133"/>
    <w:qFormat/>
    <w:pPr>
      <w:keepLines/>
      <w:keepNext/>
      <w:spacing w:before="260" w:after="260" w:line="416" w:lineRule="auto"/>
      <w:outlineLvl w:val="2"/>
    </w:pPr>
    <w:rPr>
      <w:b/>
      <w:bCs/>
      <w:sz w:val="32"/>
      <w:szCs w:val="32"/>
    </w:rPr>
  </w:style>
  <w:style w:type="paragraph" w:styleId="1137">
    <w:name w:val="标题 4"/>
    <w:basedOn w:val="1133"/>
    <w:next w:val="1149"/>
    <w:link w:val="1133"/>
    <w:qFormat/>
    <w:pPr>
      <w:keepLines/>
      <w:keepNext/>
      <w:spacing w:before="280" w:after="290" w:line="376" w:lineRule="auto"/>
      <w:outlineLvl w:val="3"/>
    </w:pPr>
    <w:rPr>
      <w:rFonts w:ascii="Arial" w:hAnsi="Arial" w:eastAsia="黑体" w:cs="Arial"/>
      <w:b/>
      <w:bCs/>
      <w:sz w:val="28"/>
      <w:szCs w:val="28"/>
    </w:rPr>
  </w:style>
  <w:style w:type="paragraph" w:styleId="1138">
    <w:name w:val="标题 5"/>
    <w:basedOn w:val="1133"/>
    <w:next w:val="1149"/>
    <w:link w:val="1133"/>
    <w:qFormat/>
    <w:pPr>
      <w:keepNext/>
      <w:outlineLvl w:val="4"/>
    </w:pPr>
    <w:rPr>
      <w:rFonts w:ascii="宋体"/>
      <w:color w:val="000000"/>
      <w:sz w:val="28"/>
      <w:szCs w:val="28"/>
    </w:rPr>
  </w:style>
  <w:style w:type="paragraph" w:styleId="1139">
    <w:name w:val="标题 6"/>
    <w:basedOn w:val="1133"/>
    <w:next w:val="1133"/>
    <w:link w:val="1133"/>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0">
    <w:name w:val="标题 7"/>
    <w:basedOn w:val="1133"/>
    <w:next w:val="1133"/>
    <w:link w:val="1133"/>
    <w:qFormat/>
    <w:pPr>
      <w:numPr>
        <w:ilvl w:val="6"/>
        <w:numId w:val="1"/>
      </w:numPr>
      <w:keepLines/>
      <w:keepNext/>
      <w:spacing w:before="240" w:after="64" w:line="320" w:lineRule="auto"/>
      <w:outlineLvl w:val="6"/>
    </w:pPr>
    <w:rPr>
      <w:b/>
      <w:bCs/>
      <w:sz w:val="24"/>
      <w:szCs w:val="24"/>
    </w:rPr>
  </w:style>
  <w:style w:type="paragraph" w:styleId="1141">
    <w:name w:val="标题 8"/>
    <w:basedOn w:val="1133"/>
    <w:next w:val="1133"/>
    <w:link w:val="1133"/>
    <w:qFormat/>
    <w:pPr>
      <w:numPr>
        <w:ilvl w:val="7"/>
        <w:numId w:val="1"/>
      </w:numPr>
      <w:keepLines/>
      <w:keepNext/>
      <w:spacing w:before="240" w:after="64" w:line="320" w:lineRule="auto"/>
      <w:outlineLvl w:val="7"/>
    </w:pPr>
    <w:rPr>
      <w:rFonts w:ascii="Arial" w:hAnsi="Arial" w:eastAsia="黑体"/>
      <w:sz w:val="24"/>
      <w:szCs w:val="24"/>
    </w:rPr>
  </w:style>
  <w:style w:type="paragraph" w:styleId="1142">
    <w:name w:val="标题 9"/>
    <w:basedOn w:val="1133"/>
    <w:next w:val="1133"/>
    <w:link w:val="1133"/>
    <w:qFormat/>
    <w:pPr>
      <w:numPr>
        <w:ilvl w:val="8"/>
        <w:numId w:val="1"/>
      </w:numPr>
      <w:keepLines/>
      <w:keepNext/>
      <w:spacing w:before="240" w:after="64" w:line="320" w:lineRule="auto"/>
      <w:outlineLvl w:val="8"/>
    </w:pPr>
    <w:rPr>
      <w:rFonts w:ascii="Arial" w:hAnsi="Arial" w:eastAsia="黑体"/>
    </w:rPr>
  </w:style>
  <w:style w:type="character" w:styleId="1143">
    <w:name w:val="默认段落字体"/>
    <w:next w:val="1143"/>
    <w:link w:val="1133"/>
    <w:semiHidden/>
  </w:style>
  <w:style w:type="table" w:styleId="1144">
    <w:name w:val="普通表格"/>
    <w:next w:val="1144"/>
    <w:link w:val="1133"/>
    <w:semiHidden/>
    <w:tblPr/>
  </w:style>
  <w:style w:type="paragraph" w:styleId="1145">
    <w:name w:val="正文首行缩进1"/>
    <w:basedOn w:val="1146"/>
    <w:next w:val="1145"/>
    <w:link w:val="1133"/>
    <w:pPr>
      <w:ind w:firstLine="200"/>
      <w:spacing w:line="360" w:lineRule="auto"/>
    </w:pPr>
    <w:rPr>
      <w:rFonts w:ascii="仿宋_GB2312" w:eastAsia="仿宋_GB2312"/>
      <w:sz w:val="30"/>
      <w:szCs w:val="30"/>
    </w:rPr>
  </w:style>
  <w:style w:type="paragraph" w:styleId="1146">
    <w:name w:val="正文文本1"/>
    <w:basedOn w:val="1133"/>
    <w:next w:val="1133"/>
    <w:link w:val="1133"/>
    <w:qFormat/>
    <w:rPr>
      <w:rFonts w:ascii="楷体_GB2312" w:hAnsi="Arial" w:eastAsia="楷体_GB2312"/>
      <w:sz w:val="28"/>
      <w:szCs w:val="28"/>
    </w:rPr>
  </w:style>
  <w:style w:type="character" w:styleId="1147">
    <w:name w:val="标题 1 Char"/>
    <w:next w:val="1147"/>
    <w:link w:val="1134"/>
    <w:rPr>
      <w:rFonts w:ascii="楷体_GB2312" w:eastAsia="楷体_GB2312"/>
      <w:sz w:val="28"/>
      <w:szCs w:val="28"/>
    </w:rPr>
  </w:style>
  <w:style w:type="character" w:styleId="1148">
    <w:name w:val="标题 2 Char"/>
    <w:next w:val="1148"/>
    <w:link w:val="1135"/>
    <w:rPr>
      <w:rFonts w:ascii="Arial" w:hAnsi="Arial" w:eastAsia="幼圆" w:cs="Arial"/>
      <w:b/>
      <w:bCs/>
      <w:sz w:val="44"/>
      <w:szCs w:val="44"/>
    </w:rPr>
  </w:style>
  <w:style w:type="paragraph" w:styleId="1149">
    <w:name w:val="正文缩进"/>
    <w:basedOn w:val="1133"/>
    <w:next w:val="1149"/>
    <w:link w:val="1150"/>
    <w:pPr>
      <w:ind w:firstLine="420"/>
    </w:pPr>
  </w:style>
  <w:style w:type="character" w:styleId="1150">
    <w:name w:val="正文缩进 Char"/>
    <w:next w:val="1150"/>
    <w:link w:val="1149"/>
    <w:rPr>
      <w:sz w:val="21"/>
      <w:szCs w:val="21"/>
    </w:rPr>
  </w:style>
  <w:style w:type="paragraph" w:styleId="1151">
    <w:name w:val="列表 3"/>
    <w:basedOn w:val="1133"/>
    <w:next w:val="1151"/>
    <w:link w:val="1133"/>
    <w:pPr>
      <w:ind w:left="100" w:hanging="200"/>
    </w:pPr>
  </w:style>
  <w:style w:type="paragraph" w:styleId="1152">
    <w:name w:val="目录 7"/>
    <w:basedOn w:val="1133"/>
    <w:next w:val="1133"/>
    <w:link w:val="1133"/>
    <w:semiHidden/>
    <w:pPr>
      <w:ind w:left="1260"/>
      <w:jc w:val="left"/>
    </w:pPr>
  </w:style>
  <w:style w:type="paragraph" w:styleId="1153">
    <w:name w:val="文档结构图"/>
    <w:basedOn w:val="1133"/>
    <w:next w:val="1153"/>
    <w:link w:val="1133"/>
    <w:semiHidden/>
    <w:pPr>
      <w:shd w:val="clear" w:color="auto" w:fill="000080"/>
    </w:pPr>
  </w:style>
  <w:style w:type="paragraph" w:styleId="1154">
    <w:name w:val="批注文字"/>
    <w:basedOn w:val="1133"/>
    <w:next w:val="1154"/>
    <w:link w:val="1133"/>
    <w:semiHidden/>
    <w:pPr>
      <w:jc w:val="left"/>
    </w:pPr>
  </w:style>
  <w:style w:type="paragraph" w:styleId="1155">
    <w:name w:val="正文文本 3"/>
    <w:basedOn w:val="1133"/>
    <w:next w:val="1155"/>
    <w:link w:val="1133"/>
    <w:rPr>
      <w:rFonts w:ascii="仿宋_GB2312" w:hAnsi="Arial" w:eastAsia="仿宋_GB2312"/>
      <w:sz w:val="32"/>
      <w:szCs w:val="32"/>
    </w:rPr>
  </w:style>
  <w:style w:type="paragraph" w:styleId="1156">
    <w:name w:val="正文文本"/>
    <w:basedOn w:val="1133"/>
    <w:next w:val="1156"/>
    <w:link w:val="1157"/>
    <w:rPr>
      <w:rFonts w:ascii="楷体_GB2312" w:hAnsi="Arial" w:eastAsia="楷体_GB2312"/>
      <w:sz w:val="28"/>
      <w:szCs w:val="28"/>
    </w:rPr>
  </w:style>
  <w:style w:type="character" w:styleId="1157">
    <w:name w:val="正文文本 Char"/>
    <w:next w:val="1157"/>
    <w:link w:val="1156"/>
    <w:uiPriority w:val="99"/>
    <w:unhideWhenUsed/>
    <w:rPr>
      <w:rFonts w:cs="Times New Roman"/>
      <w:sz w:val="21"/>
      <w:szCs w:val="21"/>
    </w:rPr>
  </w:style>
  <w:style w:type="paragraph" w:styleId="1158">
    <w:name w:val="正文文本缩进"/>
    <w:basedOn w:val="1133"/>
    <w:next w:val="1133"/>
    <w:link w:val="1133"/>
    <w:pPr>
      <w:ind w:firstLine="645"/>
    </w:pPr>
    <w:rPr>
      <w:rFonts w:ascii="楷体_GB2312" w:eastAsia="楷体_GB2312"/>
      <w:sz w:val="32"/>
      <w:szCs w:val="32"/>
    </w:rPr>
  </w:style>
  <w:style w:type="paragraph" w:styleId="1159">
    <w:name w:val="列表 2"/>
    <w:basedOn w:val="1133"/>
    <w:next w:val="1159"/>
    <w:link w:val="1133"/>
    <w:pPr>
      <w:ind w:left="100" w:hanging="200"/>
    </w:pPr>
  </w:style>
  <w:style w:type="paragraph" w:styleId="1160">
    <w:name w:val="索引 4"/>
    <w:basedOn w:val="1133"/>
    <w:next w:val="1133"/>
    <w:link w:val="1133"/>
    <w:uiPriority w:val="99"/>
    <w:unhideWhenUsed/>
    <w:qFormat/>
    <w:pPr>
      <w:ind w:left="600"/>
    </w:pPr>
  </w:style>
  <w:style w:type="paragraph" w:styleId="1161">
    <w:name w:val="目录 5"/>
    <w:basedOn w:val="1133"/>
    <w:next w:val="1133"/>
    <w:link w:val="1133"/>
    <w:semiHidden/>
    <w:pPr>
      <w:ind w:left="840"/>
      <w:jc w:val="left"/>
    </w:pPr>
  </w:style>
  <w:style w:type="paragraph" w:styleId="1162">
    <w:name w:val="目录 3"/>
    <w:basedOn w:val="1133"/>
    <w:next w:val="1133"/>
    <w:link w:val="1133"/>
    <w:semiHidden/>
    <w:pPr>
      <w:ind w:left="420"/>
      <w:jc w:val="left"/>
    </w:pPr>
    <w:rPr>
      <w:i/>
      <w:iCs/>
      <w:szCs w:val="24"/>
    </w:rPr>
  </w:style>
  <w:style w:type="paragraph" w:styleId="1163">
    <w:name w:val="纯文本"/>
    <w:basedOn w:val="1133"/>
    <w:next w:val="1133"/>
    <w:link w:val="1133"/>
    <w:rPr>
      <w:rFonts w:ascii="宋体" w:hAnsi="Courier New" w:cs="Courier New"/>
    </w:rPr>
  </w:style>
  <w:style w:type="paragraph" w:styleId="1164">
    <w:name w:val="目录 8"/>
    <w:basedOn w:val="1133"/>
    <w:next w:val="1133"/>
    <w:link w:val="1133"/>
    <w:semiHidden/>
    <w:pPr>
      <w:ind w:left="1470"/>
      <w:jc w:val="left"/>
    </w:pPr>
  </w:style>
  <w:style w:type="paragraph" w:styleId="1165">
    <w:name w:val="日期"/>
    <w:basedOn w:val="1133"/>
    <w:next w:val="1133"/>
    <w:link w:val="1133"/>
    <w:rPr>
      <w:sz w:val="24"/>
      <w:szCs w:val="24"/>
    </w:rPr>
  </w:style>
  <w:style w:type="paragraph" w:styleId="1166">
    <w:name w:val="正文文本缩进 2"/>
    <w:basedOn w:val="1133"/>
    <w:next w:val="1166"/>
    <w:link w:val="1133"/>
    <w:pPr>
      <w:ind w:left="630" w:firstLine="645"/>
    </w:pPr>
    <w:rPr>
      <w:rFonts w:ascii="Arial" w:hAnsi="Arial" w:eastAsia="仿宋_GB2312" w:cs="Arial"/>
      <w:sz w:val="32"/>
      <w:szCs w:val="32"/>
    </w:rPr>
  </w:style>
  <w:style w:type="paragraph" w:styleId="1167">
    <w:name w:val="批注框文本"/>
    <w:basedOn w:val="1133"/>
    <w:next w:val="1167"/>
    <w:link w:val="1133"/>
    <w:semiHidden/>
    <w:rPr>
      <w:sz w:val="18"/>
      <w:szCs w:val="18"/>
    </w:rPr>
  </w:style>
  <w:style w:type="paragraph" w:styleId="1168">
    <w:name w:val="页脚"/>
    <w:basedOn w:val="1133"/>
    <w:next w:val="1168"/>
    <w:link w:val="1133"/>
    <w:pPr>
      <w:jc w:val="left"/>
      <w:tabs>
        <w:tab w:val="center" w:pos="4153" w:leader="none"/>
        <w:tab w:val="right" w:pos="8306" w:leader="none"/>
      </w:tabs>
    </w:pPr>
    <w:rPr>
      <w:sz w:val="18"/>
      <w:szCs w:val="18"/>
    </w:rPr>
  </w:style>
  <w:style w:type="paragraph" w:styleId="1169">
    <w:name w:val="页眉"/>
    <w:basedOn w:val="1133"/>
    <w:next w:val="1169"/>
    <w:link w:val="1133"/>
    <w:pPr>
      <w:jc w:val="center"/>
      <w:tabs>
        <w:tab w:val="center" w:pos="4153" w:leader="none"/>
        <w:tab w:val="right" w:pos="8306" w:leader="none"/>
      </w:tabs>
      <w:pBdr>
        <w:bottom w:val="single" w:color="000000" w:sz="6" w:space="1"/>
      </w:pBdr>
    </w:pPr>
    <w:rPr>
      <w:sz w:val="18"/>
      <w:szCs w:val="18"/>
    </w:rPr>
  </w:style>
  <w:style w:type="paragraph" w:styleId="1170">
    <w:name w:val="目录 1"/>
    <w:basedOn w:val="1133"/>
    <w:next w:val="1133"/>
    <w:link w:val="1133"/>
    <w:semiHidden/>
    <w:pPr>
      <w:jc w:val="left"/>
      <w:spacing w:before="120" w:after="120" w:line="400" w:lineRule="exact"/>
      <w:tabs>
        <w:tab w:val="right" w:pos="8720" w:leader="dot"/>
      </w:tabs>
    </w:pPr>
    <w:rPr>
      <w:rFonts w:ascii="宋体" w:hAnsi="宋体"/>
      <w:caps/>
      <w:sz w:val="24"/>
      <w:szCs w:val="24"/>
    </w:rPr>
  </w:style>
  <w:style w:type="paragraph" w:styleId="1171">
    <w:name w:val="目录 4"/>
    <w:basedOn w:val="1133"/>
    <w:next w:val="1133"/>
    <w:link w:val="1133"/>
    <w:semiHidden/>
    <w:pPr>
      <w:ind w:left="630"/>
      <w:jc w:val="left"/>
    </w:pPr>
  </w:style>
  <w:style w:type="paragraph" w:styleId="1172">
    <w:name w:val="列表"/>
    <w:basedOn w:val="1133"/>
    <w:next w:val="1172"/>
    <w:link w:val="1133"/>
    <w:pPr>
      <w:ind w:left="200" w:hanging="200"/>
    </w:pPr>
  </w:style>
  <w:style w:type="paragraph" w:styleId="1173">
    <w:name w:val="目录 6"/>
    <w:basedOn w:val="1133"/>
    <w:next w:val="1133"/>
    <w:link w:val="1133"/>
    <w:semiHidden/>
    <w:pPr>
      <w:ind w:left="1050"/>
      <w:jc w:val="left"/>
    </w:pPr>
  </w:style>
  <w:style w:type="paragraph" w:styleId="1174">
    <w:name w:val="正文文本缩进 3"/>
    <w:basedOn w:val="1133"/>
    <w:next w:val="1174"/>
    <w:link w:val="1133"/>
    <w:pPr>
      <w:ind w:left="645" w:firstLine="645"/>
    </w:pPr>
    <w:rPr>
      <w:rFonts w:ascii="Arial" w:hAnsi="Arial" w:eastAsia="仿宋_GB2312" w:cs="Arial"/>
      <w:color w:val="ffff00"/>
      <w:sz w:val="32"/>
      <w:szCs w:val="32"/>
    </w:rPr>
  </w:style>
  <w:style w:type="paragraph" w:styleId="1175">
    <w:name w:val="图表目录"/>
    <w:basedOn w:val="1133"/>
    <w:next w:val="1133"/>
    <w:link w:val="1133"/>
    <w:semiHidden/>
    <w:pPr>
      <w:ind w:left="840" w:hanging="420"/>
    </w:pPr>
  </w:style>
  <w:style w:type="paragraph" w:styleId="1176">
    <w:name w:val="目录 2"/>
    <w:basedOn w:val="1133"/>
    <w:next w:val="1133"/>
    <w:link w:val="1133"/>
    <w:semiHidden/>
    <w:pPr>
      <w:ind w:left="210"/>
      <w:jc w:val="left"/>
    </w:pPr>
    <w:rPr>
      <w:smallCaps/>
      <w:szCs w:val="24"/>
    </w:rPr>
  </w:style>
  <w:style w:type="paragraph" w:styleId="1177">
    <w:name w:val="目录 9"/>
    <w:basedOn w:val="1133"/>
    <w:next w:val="1133"/>
    <w:link w:val="1133"/>
    <w:semiHidden/>
    <w:pPr>
      <w:ind w:left="1680"/>
      <w:jc w:val="left"/>
    </w:pPr>
  </w:style>
  <w:style w:type="paragraph" w:styleId="1178">
    <w:name w:val="正文文本 2"/>
    <w:basedOn w:val="1133"/>
    <w:next w:val="1178"/>
    <w:link w:val="1133"/>
    <w:pPr>
      <w:jc w:val="center"/>
      <w:widowControl/>
    </w:pPr>
    <w:rPr>
      <w:rFonts w:ascii="楷体_GB2312" w:eastAsia="楷体_GB2312"/>
      <w:sz w:val="28"/>
      <w:szCs w:val="28"/>
    </w:rPr>
  </w:style>
  <w:style w:type="paragraph" w:styleId="1179">
    <w:name w:val="普通(网站)"/>
    <w:basedOn w:val="1133"/>
    <w:next w:val="1179"/>
    <w:link w:val="1133"/>
    <w:uiPriority w:val="99"/>
    <w:pPr>
      <w:jc w:val="left"/>
      <w:spacing w:before="100" w:beforeAutospacing="1" w:after="100" w:afterAutospacing="1"/>
      <w:widowControl/>
    </w:pPr>
    <w:rPr>
      <w:rFonts w:ascii="宋体" w:hAnsi="宋体" w:cs="宋体"/>
      <w:sz w:val="24"/>
      <w:szCs w:val="24"/>
    </w:rPr>
  </w:style>
  <w:style w:type="paragraph" w:styleId="1180">
    <w:name w:val="索引 1"/>
    <w:basedOn w:val="1133"/>
    <w:next w:val="1133"/>
    <w:link w:val="1133"/>
    <w:semiHidden/>
    <w:pPr>
      <w:spacing w:line="240" w:lineRule="atLeast"/>
    </w:pPr>
    <w:rPr>
      <w:b/>
      <w:bCs/>
    </w:rPr>
  </w:style>
  <w:style w:type="paragraph" w:styleId="1181">
    <w:name w:val="批注主题"/>
    <w:basedOn w:val="1154"/>
    <w:next w:val="1154"/>
    <w:link w:val="1133"/>
    <w:semiHidden/>
    <w:rPr>
      <w:b/>
      <w:bCs/>
    </w:rPr>
  </w:style>
  <w:style w:type="paragraph" w:styleId="1182">
    <w:name w:val="正文首行缩进"/>
    <w:basedOn w:val="1156"/>
    <w:next w:val="1182"/>
    <w:link w:val="1133"/>
    <w:pPr>
      <w:ind w:firstLine="200"/>
      <w:spacing w:line="360" w:lineRule="auto"/>
    </w:pPr>
    <w:rPr>
      <w:rFonts w:ascii="仿宋_GB2312" w:eastAsia="仿宋_GB2312"/>
      <w:sz w:val="30"/>
      <w:szCs w:val="30"/>
    </w:rPr>
  </w:style>
  <w:style w:type="paragraph" w:styleId="1183">
    <w:name w:val="正文首行缩进 2"/>
    <w:basedOn w:val="1158"/>
    <w:next w:val="1183"/>
    <w:link w:val="1133"/>
    <w:pPr>
      <w:ind w:firstLine="420"/>
      <w:spacing w:line="360" w:lineRule="auto"/>
    </w:pPr>
    <w:rPr>
      <w:rFonts w:ascii="宋体" w:hAnsi="宋体" w:eastAsia="宋体"/>
      <w:sz w:val="21"/>
      <w:szCs w:val="20"/>
    </w:rPr>
  </w:style>
  <w:style w:type="table" w:styleId="1184">
    <w:name w:val="网格型"/>
    <w:basedOn w:val="1144"/>
    <w:next w:val="1184"/>
    <w:link w:val="1133"/>
    <w:pPr>
      <w:jc w:val="both"/>
      <w:widowControl w:val="off"/>
    </w:pPr>
    <w:tblPr/>
  </w:style>
  <w:style w:type="character" w:styleId="1185">
    <w:name w:val="要点"/>
    <w:next w:val="1185"/>
    <w:link w:val="1133"/>
    <w:qFormat/>
    <w:rPr>
      <w:b/>
      <w:bCs/>
    </w:rPr>
  </w:style>
  <w:style w:type="character" w:styleId="1186">
    <w:name w:val="页码"/>
    <w:next w:val="1186"/>
    <w:link w:val="1133"/>
  </w:style>
  <w:style w:type="character" w:styleId="1187">
    <w:name w:val="已访问的超链接"/>
    <w:next w:val="1187"/>
    <w:link w:val="1133"/>
    <w:rPr>
      <w:color w:val="800080"/>
      <w:u w:val="single"/>
    </w:rPr>
  </w:style>
  <w:style w:type="character" w:styleId="1188">
    <w:name w:val="超链接"/>
    <w:next w:val="1188"/>
    <w:link w:val="1133"/>
    <w:rPr>
      <w:color w:val="0000ff"/>
      <w:u w:val="single"/>
    </w:rPr>
  </w:style>
  <w:style w:type="character" w:styleId="1189">
    <w:name w:val="批注引用"/>
    <w:next w:val="1189"/>
    <w:link w:val="1133"/>
    <w:semiHidden/>
    <w:rPr>
      <w:sz w:val="21"/>
      <w:szCs w:val="21"/>
    </w:rPr>
  </w:style>
  <w:style w:type="paragraph" w:styleId="1190">
    <w:name w:val="列出段落"/>
    <w:basedOn w:val="1133"/>
    <w:next w:val="1190"/>
    <w:link w:val="1133"/>
    <w:qFormat/>
    <w:pPr>
      <w:contextualSpacing/>
      <w:ind w:left="720"/>
      <w:jc w:val="left"/>
      <w:widowControl/>
    </w:pPr>
    <w:rPr>
      <w:rFonts w:ascii="Calibri" w:hAnsi="Calibri"/>
      <w:sz w:val="24"/>
      <w:szCs w:val="24"/>
      <w:lang w:eastAsia="en-US" w:bidi="en-US"/>
    </w:rPr>
  </w:style>
  <w:style w:type="paragraph" w:styleId="1191">
    <w:name w:val="索引 41"/>
    <w:basedOn w:val="1133"/>
    <w:next w:val="1133"/>
    <w:link w:val="1133"/>
    <w:unhideWhenUsed/>
    <w:qFormat/>
    <w:pPr>
      <w:ind w:left="600"/>
    </w:pPr>
  </w:style>
  <w:style w:type="character" w:styleId="1192">
    <w:name w:val="默认段落字体11"/>
    <w:next w:val="1192"/>
    <w:link w:val="1133"/>
    <w:uiPriority w:val="1"/>
    <w:unhideWhenUsed/>
    <w:qFormat/>
    <w:rPr>
      <w:sz w:val="21"/>
      <w:szCs w:val="21"/>
      <w:lang w:val="en-US" w:eastAsia="zh-CN" w:bidi="ar-SA"/>
    </w:rPr>
  </w:style>
  <w:style w:type="character" w:styleId="1193">
    <w:name w:val="font5 Char"/>
    <w:next w:val="1193"/>
    <w:link w:val="1133"/>
    <w:rPr>
      <w:rFonts w:ascii="宋体" w:hAnsi="宋体" w:eastAsia="宋体"/>
      <w:sz w:val="28"/>
      <w:szCs w:val="28"/>
      <w:lang w:val="en-US" w:eastAsia="zh-CN" w:bidi="ar-SA"/>
    </w:rPr>
  </w:style>
  <w:style w:type="character" w:styleId="1194">
    <w:name w:val="二级目录 Char"/>
    <w:next w:val="1194"/>
    <w:link w:val="1195"/>
    <w:rPr>
      <w:b/>
      <w:sz w:val="30"/>
      <w:szCs w:val="28"/>
      <w:lang w:val="en-US" w:eastAsia="zh-CN" w:bidi="ar-SA"/>
    </w:rPr>
  </w:style>
  <w:style w:type="paragraph" w:styleId="1195">
    <w:name w:val="二级目录"/>
    <w:next w:val="1133"/>
    <w:link w:val="1194"/>
    <w:pPr>
      <w:numPr>
        <w:ilvl w:val="0"/>
        <w:numId w:val="2"/>
      </w:numPr>
      <w:tabs>
        <w:tab w:val="left" w:pos="907" w:leader="none"/>
        <w:tab w:val="left" w:pos="1145" w:leader="none"/>
      </w:tabs>
      <w:outlineLvl w:val="1"/>
    </w:pPr>
    <w:rPr>
      <w:b/>
      <w:sz w:val="30"/>
      <w:szCs w:val="28"/>
      <w:lang w:val="en-US" w:eastAsia="zh-CN" w:bidi="ar-SA"/>
    </w:rPr>
  </w:style>
  <w:style w:type="character" w:styleId="1196">
    <w:name w:val="列出段落 Char,Bullet List Char,numbered Char,FooterText Char,List Paragraph1 Char,Paragraphe de liste1 Char"/>
    <w:next w:val="1196"/>
    <w:link w:val="1197"/>
    <w:rPr>
      <w:rFonts w:ascii="Calibri" w:hAnsi="Calibri"/>
      <w:sz w:val="24"/>
      <w:szCs w:val="24"/>
      <w:lang w:eastAsia="en-US" w:bidi="en-US"/>
    </w:rPr>
  </w:style>
  <w:style w:type="paragraph" w:styleId="1197">
    <w:name w:val="列出段落1"/>
    <w:basedOn w:val="1133"/>
    <w:next w:val="1197"/>
    <w:link w:val="1196"/>
    <w:qFormat/>
    <w:pPr>
      <w:contextualSpacing/>
      <w:ind w:left="720"/>
      <w:jc w:val="left"/>
      <w:widowControl/>
    </w:pPr>
    <w:rPr>
      <w:rFonts w:ascii="Calibri" w:hAnsi="Calibri"/>
      <w:sz w:val="24"/>
      <w:szCs w:val="24"/>
      <w:lang w:eastAsia="en-US" w:bidi="en-US"/>
    </w:rPr>
  </w:style>
  <w:style w:type="paragraph" w:styleId="1198">
    <w:name w:val="Body Text(ch)"/>
    <w:basedOn w:val="1133"/>
    <w:next w:val="1156"/>
    <w:link w:val="1133"/>
    <w:pPr>
      <w:spacing w:after="120"/>
    </w:pPr>
    <w:rPr>
      <w:rFonts w:ascii="宋体" w:hAnsi="Arial"/>
      <w:bCs/>
      <w:iCs/>
      <w:szCs w:val="24"/>
    </w:rPr>
  </w:style>
  <w:style w:type="paragraph" w:styleId="1199">
    <w:name w:val="xl27"/>
    <w:basedOn w:val="1133"/>
    <w:next w:val="1199"/>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0">
    <w:name w:val="xl26"/>
    <w:basedOn w:val="1133"/>
    <w:next w:val="1200"/>
    <w:link w:val="11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1">
    <w:name w:val="Char"/>
    <w:basedOn w:val="1133"/>
    <w:next w:val="1201"/>
    <w:link w:val="1133"/>
    <w:pPr>
      <w:ind w:firstLine="200"/>
      <w:tabs>
        <w:tab w:val="left" w:pos="360" w:leader="none"/>
      </w:tabs>
    </w:pPr>
    <w:rPr>
      <w:sz w:val="28"/>
      <w:szCs w:val="30"/>
    </w:rPr>
  </w:style>
  <w:style w:type="paragraph" w:styleId="1202">
    <w:name w:val=" Char"/>
    <w:basedOn w:val="1153"/>
    <w:next w:val="1202"/>
    <w:link w:val="1133"/>
    <w:rPr>
      <w:rFonts w:ascii="Tahoma" w:hAnsi="Tahoma"/>
      <w:sz w:val="24"/>
      <w:szCs w:val="24"/>
    </w:rPr>
  </w:style>
  <w:style w:type="paragraph" w:styleId="1203">
    <w:name w:val="普通正文"/>
    <w:basedOn w:val="1133"/>
    <w:next w:val="1203"/>
    <w:link w:val="1133"/>
    <w:pPr>
      <w:ind w:firstLine="480"/>
      <w:jc w:val="left"/>
      <w:spacing w:before="120" w:after="120" w:line="360" w:lineRule="auto"/>
    </w:pPr>
    <w:rPr>
      <w:rFonts w:ascii="Arial" w:hAnsi="Arial"/>
      <w:sz w:val="24"/>
      <w:szCs w:val="24"/>
    </w:rPr>
  </w:style>
  <w:style w:type="paragraph" w:styleId="1204">
    <w:name w:val="table_lines"/>
    <w:basedOn w:val="1133"/>
    <w:next w:val="1204"/>
    <w:link w:val="1133"/>
    <w:pPr>
      <w:jc w:val="left"/>
      <w:widowControl/>
    </w:pPr>
    <w:rPr>
      <w:sz w:val="20"/>
      <w:szCs w:val="20"/>
      <w:lang w:val="de-DE" w:eastAsia="de-DE"/>
    </w:rPr>
  </w:style>
  <w:style w:type="paragraph" w:styleId="1205">
    <w:name w:val="附录1"/>
    <w:next w:val="1205"/>
    <w:link w:val="1133"/>
    <w:pPr>
      <w:numPr>
        <w:ilvl w:val="0"/>
        <w:numId w:val="2"/>
      </w:numPr>
      <w:spacing w:before="240" w:line="600" w:lineRule="atLeast"/>
      <w:tabs>
        <w:tab w:val="left" w:pos="907" w:leader="none"/>
      </w:tabs>
    </w:pPr>
    <w:rPr>
      <w:b/>
      <w:i/>
      <w:sz w:val="28"/>
      <w:lang w:val="en-US" w:eastAsia="zh-CN" w:bidi="ar-SA"/>
    </w:rPr>
  </w:style>
  <w:style w:type="paragraph" w:styleId="1206">
    <w:name w:val="font7"/>
    <w:basedOn w:val="1133"/>
    <w:next w:val="1206"/>
    <w:link w:val="1133"/>
    <w:pPr>
      <w:jc w:val="left"/>
      <w:spacing w:before="100" w:beforeAutospacing="1" w:after="100" w:afterAutospacing="1"/>
      <w:widowControl/>
    </w:pPr>
    <w:rPr>
      <w:rFonts w:hint="eastAsia" w:ascii="宋体" w:hAnsi="宋体"/>
      <w:sz w:val="18"/>
      <w:szCs w:val="18"/>
    </w:rPr>
  </w:style>
  <w:style w:type="paragraph" w:styleId="1207">
    <w:name w:val=" Char Char Char Char"/>
    <w:basedOn w:val="1153"/>
    <w:next w:val="1207"/>
    <w:link w:val="1133"/>
    <w:pPr>
      <w:spacing w:line="360" w:lineRule="auto"/>
    </w:pPr>
    <w:rPr>
      <w:rFonts w:ascii="Tahoma" w:hAnsi="Tahoma"/>
      <w:sz w:val="24"/>
      <w:szCs w:val="24"/>
    </w:rPr>
  </w:style>
  <w:style w:type="paragraph" w:styleId="1208">
    <w:name w:val="4"/>
    <w:basedOn w:val="1133"/>
    <w:next w:val="1174"/>
    <w:link w:val="1133"/>
    <w:pPr>
      <w:ind w:firstLine="420"/>
      <w:spacing w:line="360" w:lineRule="auto"/>
    </w:pPr>
    <w:rPr>
      <w:color w:val="ff0000"/>
      <w:sz w:val="24"/>
      <w:szCs w:val="24"/>
    </w:rPr>
  </w:style>
  <w:style w:type="paragraph" w:styleId="1209">
    <w:name w:val="普通 (Web)"/>
    <w:basedOn w:val="1133"/>
    <w:next w:val="1209"/>
    <w:link w:val="1133"/>
    <w:pPr>
      <w:jc w:val="left"/>
      <w:spacing w:before="100" w:beforeAutospacing="1" w:after="100" w:afterAutospacing="1"/>
      <w:widowControl/>
    </w:pPr>
    <w:rPr>
      <w:rFonts w:ascii="宋体" w:hAnsi="宋体"/>
      <w:sz w:val="24"/>
      <w:szCs w:val="24"/>
    </w:rPr>
  </w:style>
  <w:style w:type="paragraph" w:styleId="1210">
    <w:name w:val=" Char Char Char Char Char Char Char Char Char Char"/>
    <w:basedOn w:val="1133"/>
    <w:next w:val="1210"/>
    <w:link w:val="1133"/>
    <w:pPr>
      <w:spacing w:line="360" w:lineRule="auto"/>
    </w:pPr>
    <w:rPr>
      <w:sz w:val="24"/>
      <w:szCs w:val="20"/>
    </w:rPr>
  </w:style>
  <w:style w:type="paragraph" w:styleId="1211">
    <w:name w:val="样式1"/>
    <w:basedOn w:val="1133"/>
    <w:next w:val="1211"/>
    <w:link w:val="1133"/>
    <w:pPr>
      <w:numPr>
        <w:ilvl w:val="0"/>
        <w:numId w:val="3"/>
      </w:numPr>
      <w:tabs>
        <w:tab w:val="left" w:pos="709" w:leader="none"/>
      </w:tabs>
    </w:pPr>
    <w:rPr>
      <w:rFonts w:ascii="宋体" w:hAnsi="宋体"/>
    </w:rPr>
  </w:style>
  <w:style w:type="paragraph" w:styleId="1212">
    <w:name w:val="font6"/>
    <w:basedOn w:val="1133"/>
    <w:next w:val="1212"/>
    <w:link w:val="1133"/>
    <w:pPr>
      <w:jc w:val="left"/>
      <w:spacing w:before="100" w:beforeAutospacing="1" w:after="100" w:afterAutospacing="1"/>
      <w:widowControl/>
    </w:pPr>
    <w:rPr>
      <w:rFonts w:hint="eastAsia" w:ascii="宋体" w:hAnsi="宋体"/>
      <w:sz w:val="28"/>
      <w:szCs w:val="28"/>
      <w:u w:val="single"/>
    </w:rPr>
  </w:style>
  <w:style w:type="paragraph" w:styleId="1213">
    <w:name w:val="xl25"/>
    <w:basedOn w:val="1133"/>
    <w:next w:val="1213"/>
    <w:link w:val="11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4">
    <w:name w:val="图标"/>
    <w:basedOn w:val="1133"/>
    <w:next w:val="1133"/>
    <w:link w:val="113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5">
    <w:name w:val="标题3"/>
    <w:basedOn w:val="1133"/>
    <w:next w:val="1133"/>
    <w:link w:val="1133"/>
    <w:pPr>
      <w:ind w:firstLine="624"/>
      <w:spacing w:line="590" w:lineRule="atLeast"/>
    </w:pPr>
    <w:rPr>
      <w:rFonts w:ascii="方正黑体_GBK" w:eastAsia="方正黑体_GBK"/>
      <w:sz w:val="32"/>
      <w:szCs w:val="32"/>
    </w:rPr>
  </w:style>
  <w:style w:type="paragraph" w:styleId="1216">
    <w:name w:val="xl24"/>
    <w:basedOn w:val="1133"/>
    <w:next w:val="1216"/>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7">
    <w:name w:val="xl29"/>
    <w:basedOn w:val="1133"/>
    <w:next w:val="1217"/>
    <w:link w:val="113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8">
    <w:name w:val="Char Char Char Char Char Char Char Char"/>
    <w:basedOn w:val="1133"/>
    <w:next w:val="1218"/>
    <w:link w:val="1133"/>
    <w:pPr>
      <w:jc w:val="left"/>
      <w:spacing w:after="160" w:line="240" w:lineRule="exact"/>
      <w:widowControl/>
    </w:pPr>
    <w:rPr>
      <w:rFonts w:ascii="Verdana" w:hAnsi="Verdana"/>
      <w:sz w:val="20"/>
      <w:szCs w:val="20"/>
      <w:lang w:eastAsia="en-US"/>
    </w:rPr>
  </w:style>
  <w:style w:type="paragraph" w:styleId="1219">
    <w:name w:val="xl28"/>
    <w:basedOn w:val="1133"/>
    <w:next w:val="1219"/>
    <w:link w:val="11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0">
    <w:name w:val=" Char Char Char Char Char Char Char Char"/>
    <w:basedOn w:val="1133"/>
    <w:next w:val="1220"/>
    <w:link w:val="1133"/>
    <w:pPr>
      <w:jc w:val="left"/>
      <w:spacing w:after="160" w:line="240" w:lineRule="exact"/>
      <w:widowControl/>
    </w:pPr>
    <w:rPr>
      <w:rFonts w:ascii="Verdana" w:hAnsi="Verdana"/>
      <w:sz w:val="20"/>
      <w:szCs w:val="20"/>
      <w:lang w:eastAsia="en-US"/>
    </w:rPr>
  </w:style>
  <w:style w:type="paragraph" w:styleId="1221">
    <w:name w:val="xl30"/>
    <w:basedOn w:val="1133"/>
    <w:next w:val="1221"/>
    <w:link w:val="1133"/>
    <w:pPr>
      <w:jc w:val="center"/>
      <w:spacing w:before="100" w:beforeAutospacing="1" w:after="100" w:afterAutospacing="1"/>
      <w:widowControl/>
    </w:pPr>
    <w:rPr>
      <w:rFonts w:ascii="宋体" w:hAnsi="宋体"/>
      <w:b/>
      <w:bCs/>
      <w:sz w:val="36"/>
      <w:szCs w:val="36"/>
    </w:rPr>
  </w:style>
  <w:style w:type="paragraph" w:styleId="1222">
    <w:name w:val="Char Char Char Char"/>
    <w:basedOn w:val="1153"/>
    <w:next w:val="1222"/>
    <w:link w:val="1133"/>
    <w:pPr>
      <w:spacing w:line="360" w:lineRule="auto"/>
    </w:pPr>
    <w:rPr>
      <w:rFonts w:ascii="Tahoma" w:hAnsi="Tahoma"/>
      <w:sz w:val="24"/>
      <w:szCs w:val="24"/>
    </w:rPr>
  </w:style>
  <w:style w:type="paragraph" w:styleId="1223">
    <w:name w:val="table_1stline"/>
    <w:basedOn w:val="1133"/>
    <w:next w:val="1223"/>
    <w:link w:val="1133"/>
    <w:pPr>
      <w:jc w:val="left"/>
      <w:spacing w:before="120"/>
      <w:widowControl/>
    </w:pPr>
    <w:rPr>
      <w:bCs/>
      <w:sz w:val="20"/>
      <w:szCs w:val="20"/>
      <w:lang w:val="de-DE" w:eastAsia="de-DE"/>
    </w:rPr>
  </w:style>
  <w:style w:type="paragraph" w:styleId="1224">
    <w:name w:val="font5"/>
    <w:basedOn w:val="1133"/>
    <w:next w:val="1224"/>
    <w:link w:val="1133"/>
    <w:pPr>
      <w:jc w:val="left"/>
      <w:spacing w:before="100" w:beforeAutospacing="1" w:after="100" w:afterAutospacing="1"/>
      <w:widowControl/>
    </w:pPr>
    <w:rPr>
      <w:rFonts w:hint="eastAsia" w:ascii="宋体" w:hAnsi="宋体"/>
      <w:sz w:val="28"/>
      <w:szCs w:val="28"/>
    </w:rPr>
  </w:style>
  <w:style w:type="paragraph" w:styleId="1225">
    <w:name w:val="标题1"/>
    <w:basedOn w:val="1133"/>
    <w:next w:val="1133"/>
    <w:link w:val="1133"/>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6">
    <w:name w:val="修订"/>
    <w:next w:val="1226"/>
    <w:link w:val="1133"/>
    <w:uiPriority w:val="99"/>
    <w:semiHidden/>
    <w:rPr>
      <w:sz w:val="21"/>
      <w:szCs w:val="21"/>
      <w:lang w:val="en-US" w:eastAsia="zh-CN" w:bidi="ar-SA"/>
    </w:rPr>
  </w:style>
  <w:style w:type="paragraph" w:styleId="1227">
    <w:name w:val="无间隔"/>
    <w:next w:val="1227"/>
    <w:link w:val="1133"/>
    <w:uiPriority w:val="99"/>
    <w:qFormat/>
    <w:pPr>
      <w:jc w:val="both"/>
      <w:widowControl w:val="off"/>
    </w:pPr>
    <w:rPr>
      <w:sz w:val="21"/>
      <w:szCs w:val="21"/>
      <w:lang w:val="en-US" w:eastAsia="zh-CN" w:bidi="ar-SA"/>
    </w:rPr>
  </w:style>
  <w:style w:type="paragraph" w:styleId="1228">
    <w:name w:val="项目需求正文文本"/>
    <w:basedOn w:val="1133"/>
    <w:next w:val="1228"/>
    <w:link w:val="1133"/>
    <w:qFormat/>
    <w:pPr>
      <w:ind w:firstLine="1682"/>
      <w:spacing w:line="360" w:lineRule="auto"/>
    </w:pPr>
    <w:rPr>
      <w:sz w:val="24"/>
      <w:szCs w:val="20"/>
    </w:rPr>
  </w:style>
  <w:style w:type="paragraph" w:styleId="1229">
    <w:name w:val="表格字体"/>
    <w:basedOn w:val="1133"/>
    <w:next w:val="1229"/>
    <w:link w:val="1133"/>
    <w:qFormat/>
    <w:pPr>
      <w:spacing w:line="360" w:lineRule="auto"/>
    </w:pPr>
  </w:style>
  <w:style w:type="paragraph" w:styleId="1230">
    <w:name w:val="H正文"/>
    <w:basedOn w:val="1133"/>
    <w:next w:val="1230"/>
    <w:link w:val="1133"/>
    <w:qFormat/>
    <w:pPr>
      <w:ind w:firstLine="200"/>
    </w:pPr>
    <w:rPr>
      <w:rFonts w:ascii="宋体"/>
      <w:sz w:val="24"/>
      <w:szCs w:val="20"/>
    </w:rPr>
  </w:style>
  <w:style w:type="paragraph" w:styleId="1231">
    <w:name w:val="WPSOffice手动目录 1"/>
    <w:next w:val="1231"/>
    <w:link w:val="1133"/>
    <w:rPr>
      <w:lang w:val="en-US" w:eastAsia="zh-CN" w:bidi="ar-SA"/>
    </w:rPr>
  </w:style>
  <w:style w:type="paragraph" w:styleId="1232">
    <w:name w:val="WPSOffice手动目录 2"/>
    <w:next w:val="1232"/>
    <w:link w:val="1133"/>
    <w:rPr>
      <w:lang w:val="en-US" w:eastAsia="zh-CN" w:bidi="ar-SA"/>
    </w:rPr>
  </w:style>
  <w:style w:type="paragraph" w:styleId="1233">
    <w:name w:val="首行缩进"/>
    <w:basedOn w:val="1133"/>
    <w:next w:val="1233"/>
    <w:link w:val="1133"/>
    <w:qFormat/>
    <w:pPr>
      <w:ind w:firstLine="420"/>
      <w:spacing w:line="360" w:lineRule="auto"/>
    </w:pPr>
    <w:rPr>
      <w:sz w:val="20"/>
    </w:rPr>
  </w:style>
  <w:style w:type="paragraph" w:styleId="1234">
    <w:name w:val="Table Text"/>
    <w:basedOn w:val="1133"/>
    <w:next w:val="1234"/>
    <w:link w:val="1133"/>
    <w:semiHidden/>
    <w:qFormat/>
    <w:rPr>
      <w:rFonts w:ascii="仿宋" w:hAnsi="仿宋" w:eastAsia="仿宋" w:cs="仿宋"/>
      <w:sz w:val="24"/>
      <w:szCs w:val="24"/>
      <w:lang w:val="en-US" w:eastAsia="en-US" w:bidi="ar-SA"/>
    </w:rPr>
  </w:style>
  <w:style w:type="table" w:styleId="1235">
    <w:name w:val="Table Normal"/>
    <w:next w:val="1235"/>
    <w:link w:val="1133"/>
    <w:unhideWhenUsed/>
    <w:qFormat/>
    <w:tblPr/>
  </w:style>
  <w:style w:type="paragraph" w:styleId="1236">
    <w:name w:val="标题 21"/>
    <w:basedOn w:val="1133"/>
    <w:next w:val="1133"/>
    <w:link w:val="1133"/>
    <w:qFormat/>
    <w:pPr>
      <w:jc w:val="center"/>
      <w:keepLines/>
      <w:keepNext/>
      <w:spacing w:before="260" w:after="260" w:line="416" w:lineRule="auto"/>
      <w:outlineLvl w:val="1"/>
    </w:pPr>
    <w:rPr>
      <w:rFonts w:ascii="Arial" w:hAnsi="Arial" w:eastAsia="幼圆" w:cs="Arial"/>
      <w:b/>
      <w:bCs/>
      <w:sz w:val="44"/>
      <w:szCs w:val="44"/>
    </w:rPr>
  </w:style>
  <w:style w:type="paragraph" w:styleId="1237">
    <w:name w:val="null3"/>
    <w:next w:val="1237"/>
    <w:link w:val="1133"/>
    <w:qFormat/>
    <w:rPr>
      <w:rFonts w:hint="eastAsia" w:ascii="Calibri" w:hAnsi="Calibri" w:eastAsia="宋体" w:cs="Times New Roman"/>
      <w:lang w:val="en-US" w:eastAsia="en-US"/>
    </w:rPr>
  </w:style>
  <w:style w:type="paragraph" w:styleId="1238">
    <w:name w:val="表格"/>
    <w:basedOn w:val="1133"/>
    <w:next w:val="1238"/>
    <w:link w:val="1133"/>
    <w:pPr>
      <w:spacing w:before="40" w:after="80" w:line="360" w:lineRule="exact"/>
      <w:tabs>
        <w:tab w:val="left" w:pos="840" w:leader="none"/>
      </w:tabs>
    </w:pPr>
  </w:style>
  <w:style w:type="character" w:styleId="1239">
    <w:name w:val="NormalCharacter1"/>
    <w:next w:val="1239"/>
    <w:link w:val="1133"/>
    <w:qFormat/>
    <w:rPr>
      <w:rFonts w:ascii="Times New Roman" w:hAnsi="Times New Roman" w:eastAsia="宋体" w:cs="Times New Roman"/>
    </w:rPr>
  </w:style>
  <w:style w:type="table" w:styleId="1240">
    <w:name w:val="Table Normal_0"/>
    <w:next w:val="1240"/>
    <w:link w:val="1133"/>
    <w:qFormat/>
    <w:tblPr/>
  </w:style>
  <w:style w:type="character" w:styleId="1241">
    <w:name w:val="font21"/>
    <w:next w:val="1241"/>
    <w:link w:val="1133"/>
    <w:qFormat/>
    <w:rPr>
      <w:rFonts w:hint="eastAsia" w:ascii="宋体" w:hAnsi="宋体" w:eastAsia="宋体" w:cs="宋体"/>
      <w:color w:val="ff0000"/>
      <w:sz w:val="21"/>
      <w:szCs w:val="21"/>
      <w:u w:val="none"/>
    </w:rPr>
  </w:style>
  <w:style w:type="paragraph" w:styleId="1242">
    <w:name w:val="Table Paragraph"/>
    <w:basedOn w:val="1133"/>
    <w:next w:val="1242"/>
    <w:link w:val="1133"/>
    <w:pPr>
      <w:jc w:val="left"/>
    </w:pPr>
    <w:rPr>
      <w:rFonts w:hint="eastAsia" w:ascii="宋体" w:hAnsi="宋体" w:eastAsia="宋体" w:cs="Times New Roman"/>
      <w:sz w:val="22"/>
    </w:rPr>
  </w:style>
  <w:style w:type="character" w:styleId="1243" w:default="1">
    <w:name w:val="Default Paragraph Font"/>
    <w:uiPriority w:val="1"/>
    <w:semiHidden/>
    <w:unhideWhenUsed/>
  </w:style>
  <w:style w:type="numbering" w:styleId="1244" w:default="1">
    <w:name w:val="No List"/>
    <w:uiPriority w:val="99"/>
    <w:semiHidden/>
    <w:unhideWhenUsed/>
  </w:style>
  <w:style w:type="table" w:styleId="12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李金楠</cp:lastModifiedBy>
  <cp:revision>5</cp:revision>
  <dcterms:created xsi:type="dcterms:W3CDTF">2023-01-13T03:14:00Z</dcterms:created>
  <dcterms:modified xsi:type="dcterms:W3CDTF">2026-06-04T09:13:10Z</dcterms:modified>
</cp:coreProperties>
</file>